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490B24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PROCEDURA PER L’AFFIDAMENTO DELLA</w:t>
            </w: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“</w:t>
            </w:r>
            <w:r w:rsidR="00ED2CBC" w:rsidRPr="00ED2CBC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Fornitura e servizio di aggiornamento impianto VmWare</w:t>
            </w: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”</w:t>
            </w:r>
          </w:p>
          <w:p w:rsidR="00FA0EF7" w:rsidRPr="00C9152E" w:rsidRDefault="00FA0EF7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C9152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CODICE C.I.G.: </w:t>
            </w:r>
            <w:r w:rsidR="00CC0DB5" w:rsidRPr="00CC0DB5">
              <w:rPr>
                <w:rFonts w:ascii="Times New Roman" w:hAnsi="Times New Roman"/>
                <w:sz w:val="24"/>
                <w:szCs w:val="24"/>
                <w:lang w:eastAsia="it-IT"/>
              </w:rPr>
              <w:t>693845957F</w:t>
            </w:r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:rsidR="00474D5A" w:rsidRDefault="00474D5A" w:rsidP="00474D5A">
      <w:pPr>
        <w:tabs>
          <w:tab w:val="left" w:pos="284"/>
        </w:tabs>
        <w:spacing w:after="120"/>
        <w:ind w:left="709" w:hanging="709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>
        <w:tab/>
        <w:t>□</w:t>
      </w:r>
      <w:r>
        <w:tab/>
      </w:r>
      <w:r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white list presso la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Pr="007A7F65">
        <w:t xml:space="preserve"> </w:t>
      </w:r>
      <w:r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D.Lgs. 159/2011 s.m.i.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white list;</w:t>
      </w:r>
    </w:p>
    <w:p w:rsidR="00474D5A" w:rsidRDefault="00474D5A" w:rsidP="00474D5A">
      <w:pPr>
        <w:tabs>
          <w:tab w:val="left" w:pos="284"/>
        </w:tabs>
        <w:spacing w:after="120"/>
        <w:ind w:left="709" w:hanging="709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□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 xml:space="preserve">che l’operatore economico non è iscritto </w:t>
      </w:r>
      <w:r w:rsidR="00E77E4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ad</w:t>
      </w:r>
      <w:bookmarkStart w:id="0" w:name="_GoBack"/>
      <w:bookmarkEnd w:id="0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alcuna white list.</w:t>
      </w:r>
    </w:p>
    <w:p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77E4D">
      <w:rPr>
        <w:noProof/>
      </w:rPr>
      <w:t>2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olo Perco">
    <w15:presenceInfo w15:providerId="AD" w15:userId="S-1-5-21-205314343-4276269912-2543991238-22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0AD7"/>
    <w:rsid w:val="00003AD3"/>
    <w:rsid w:val="00005529"/>
    <w:rsid w:val="00022121"/>
    <w:rsid w:val="000328E5"/>
    <w:rsid w:val="000B172D"/>
    <w:rsid w:val="000B4EC4"/>
    <w:rsid w:val="000C5DCC"/>
    <w:rsid w:val="000D4B3F"/>
    <w:rsid w:val="001427F3"/>
    <w:rsid w:val="001E61BF"/>
    <w:rsid w:val="001E7B54"/>
    <w:rsid w:val="00200F46"/>
    <w:rsid w:val="0022475C"/>
    <w:rsid w:val="002835B2"/>
    <w:rsid w:val="00331EC6"/>
    <w:rsid w:val="0039348A"/>
    <w:rsid w:val="003D54C7"/>
    <w:rsid w:val="00474D5A"/>
    <w:rsid w:val="0048652F"/>
    <w:rsid w:val="00490B24"/>
    <w:rsid w:val="004A2C83"/>
    <w:rsid w:val="004C5AB4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A7F65"/>
    <w:rsid w:val="007B38CF"/>
    <w:rsid w:val="007D1A32"/>
    <w:rsid w:val="0083613A"/>
    <w:rsid w:val="00852597"/>
    <w:rsid w:val="008E39B9"/>
    <w:rsid w:val="009329D1"/>
    <w:rsid w:val="009508DC"/>
    <w:rsid w:val="0096535D"/>
    <w:rsid w:val="009820F2"/>
    <w:rsid w:val="00990D84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62E49"/>
    <w:rsid w:val="00C857D6"/>
    <w:rsid w:val="00C9152E"/>
    <w:rsid w:val="00CC03FA"/>
    <w:rsid w:val="00CC0DB5"/>
    <w:rsid w:val="00CC29E4"/>
    <w:rsid w:val="00CD3BEB"/>
    <w:rsid w:val="00D60E00"/>
    <w:rsid w:val="00DB68D4"/>
    <w:rsid w:val="00DC1120"/>
    <w:rsid w:val="00DD41DE"/>
    <w:rsid w:val="00DF3ED5"/>
    <w:rsid w:val="00DF7D7F"/>
    <w:rsid w:val="00E16CF1"/>
    <w:rsid w:val="00E529DD"/>
    <w:rsid w:val="00E77E4D"/>
    <w:rsid w:val="00EB6ECC"/>
    <w:rsid w:val="00ED2CB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28</cp:revision>
  <dcterms:created xsi:type="dcterms:W3CDTF">2016-10-27T15:26:00Z</dcterms:created>
  <dcterms:modified xsi:type="dcterms:W3CDTF">2017-01-31T09:11:00Z</dcterms:modified>
</cp:coreProperties>
</file>