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194AC2" w:rsidRPr="00194AC2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mensa diffusa mediante buono pasto presso locali convenzionati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B00465" w:rsidRPr="00B00465">
        <w:rPr>
          <w:rFonts w:ascii="Times New Roman" w:hAnsi="Times New Roman"/>
          <w:lang w:eastAsia="it-IT"/>
        </w:rPr>
        <w:t>6965438D43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50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 del comma 2 dell’art. 50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e)  del comma 2 dell’art. 50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50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50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00465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94AC2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0465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10</cp:revision>
  <dcterms:created xsi:type="dcterms:W3CDTF">2016-10-17T09:40:00Z</dcterms:created>
  <dcterms:modified xsi:type="dcterms:W3CDTF">2017-02-01T14:24:00Z</dcterms:modified>
</cp:coreProperties>
</file>