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 “Soggetto concorrente”</w:t>
      </w:r>
    </w:p>
    <w:p w:rsidR="004D3674" w:rsidRPr="00426703" w:rsidRDefault="004D3674" w:rsidP="00426703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</w:t>
      </w:r>
      <w:r w:rsidR="00452915">
        <w:rPr>
          <w:rFonts w:ascii="Times New Roman" w:hAnsi="Times New Roman"/>
          <w:b/>
          <w:i/>
          <w:caps/>
          <w:snapToGrid w:val="0"/>
          <w:lang w:eastAsia="it-IT"/>
        </w:rPr>
        <w:t>I</w:t>
      </w:r>
    </w:p>
    <w:p w:rsidR="004D3674" w:rsidRPr="007A4E9B" w:rsidRDefault="004D3674" w:rsidP="007A4E9B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452915">
        <w:rPr>
          <w:rFonts w:ascii="Times New Roman" w:hAnsi="Times New Roman"/>
          <w:b/>
          <w:bCs/>
          <w:i/>
          <w:caps/>
          <w:snapToGrid w:val="0"/>
          <w:lang w:eastAsia="it-IT"/>
        </w:rPr>
        <w:t xml:space="preserve">LAVORI DI </w:t>
      </w:r>
      <w:r w:rsidR="00452915" w:rsidRPr="00452915">
        <w:rPr>
          <w:rFonts w:ascii="Times New Roman" w:hAnsi="Times New Roman"/>
          <w:b/>
          <w:bCs/>
          <w:i/>
          <w:caps/>
          <w:snapToGrid w:val="0"/>
          <w:lang w:eastAsia="it-IT"/>
        </w:rPr>
        <w:t>Manutenzione triennale generale delle pavimentazioni autostradali in tre Lotti</w:t>
      </w: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  <w:r w:rsidR="00337B3B" w:rsidRPr="00741552">
        <w:rPr>
          <w:rFonts w:ascii="Times New Roman" w:hAnsi="Times New Roman"/>
          <w:color w:val="FFFFFF" w:themeColor="background1"/>
          <w:lang w:eastAsia="it-IT"/>
        </w:rPr>
        <w:t>70658804A2</w:t>
      </w: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________________________________  nato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:rsidR="004D3674" w:rsidRPr="00DA47BF" w:rsidRDefault="004D3674" w:rsidP="00271898">
      <w:pPr>
        <w:keepNext/>
        <w:spacing w:before="120" w:after="120" w:line="240" w:lineRule="atLeast"/>
        <w:jc w:val="both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CHIEDE</w:t>
      </w:r>
    </w:p>
    <w:p w:rsidR="00A56B36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partecipare in qualità di concorrente alla procedura di gara </w:t>
      </w:r>
      <w:r w:rsidR="00DB0A7E">
        <w:rPr>
          <w:rFonts w:ascii="Times New Roman" w:hAnsi="Times New Roman"/>
          <w:snapToGrid w:val="0"/>
          <w:sz w:val="20"/>
          <w:szCs w:val="20"/>
          <w:lang w:eastAsia="it-IT"/>
        </w:rPr>
        <w:t>per il</w:t>
      </w:r>
    </w:p>
    <w:p w:rsidR="004D3674" w:rsidRDefault="00A56B36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A56B36">
        <w:rPr>
          <w:rFonts w:ascii="Times New Roman" w:hAnsi="Times New Roman"/>
          <w:b/>
          <w:snapToGrid w:val="0"/>
          <w:sz w:val="20"/>
          <w:szCs w:val="20"/>
          <w:u w:val="single"/>
          <w:lang w:eastAsia="it-IT"/>
        </w:rPr>
        <w:t>(N.B.:</w:t>
      </w:r>
      <w:r w:rsidRPr="00A56B36">
        <w:rPr>
          <w:b/>
          <w:u w:val="single"/>
        </w:rPr>
        <w:t xml:space="preserve"> </w:t>
      </w:r>
      <w:r w:rsidR="00AD10B3" w:rsidRPr="00AD10B3">
        <w:rPr>
          <w:rFonts w:ascii="Times New Roman" w:hAnsi="Times New Roman"/>
          <w:b/>
          <w:snapToGrid w:val="0"/>
          <w:sz w:val="20"/>
          <w:szCs w:val="20"/>
          <w:u w:val="single"/>
          <w:lang w:eastAsia="it-IT"/>
        </w:rPr>
        <w:t>il concorrente</w:t>
      </w:r>
      <w:r w:rsidRPr="00A56B36">
        <w:rPr>
          <w:rFonts w:ascii="Times New Roman" w:hAnsi="Times New Roman"/>
          <w:b/>
          <w:snapToGrid w:val="0"/>
          <w:sz w:val="20"/>
          <w:szCs w:val="20"/>
          <w:u w:val="single"/>
          <w:lang w:eastAsia="it-IT"/>
        </w:rPr>
        <w:t xml:space="preserve"> può presentare offerta per un massimo di n. 2 (due) Lotti)</w:t>
      </w:r>
      <w:r w:rsidR="00DB0A7E">
        <w:rPr>
          <w:rFonts w:ascii="Times New Roman" w:hAnsi="Times New Roman"/>
          <w:snapToGrid w:val="0"/>
          <w:sz w:val="20"/>
          <w:szCs w:val="20"/>
          <w:lang w:eastAsia="it-IT"/>
        </w:rPr>
        <w:t>:</w:t>
      </w:r>
    </w:p>
    <w:p w:rsidR="00DB0A7E" w:rsidRPr="007A4E9B" w:rsidRDefault="00DB0A7E" w:rsidP="007A4E9B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bCs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1</w:t>
      </w:r>
      <w:r w:rsidR="00FA6F7D"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 </w:t>
      </w:r>
      <w:r w:rsidR="007A4E9B"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C.I.G</w:t>
      </w:r>
      <w:r w:rsidR="007A4E9B" w:rsidRPr="0027698C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 xml:space="preserve">.: </w:t>
      </w:r>
      <w:r w:rsidR="0027698C" w:rsidRPr="0027698C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72156953E2</w:t>
      </w:r>
      <w:r w:rsidR="00A11BC6"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="00F62953" w:rsidRPr="00F62953">
        <w:rPr>
          <w:rFonts w:ascii="Times New Roman" w:hAnsi="Times New Roman"/>
          <w:bCs/>
          <w:snapToGrid w:val="0"/>
          <w:sz w:val="20"/>
          <w:szCs w:val="20"/>
          <w:lang w:eastAsia="it-IT"/>
        </w:rPr>
        <w:t>Manutenzione triennale generale non programmabile delle pavimentazioni autostradali. Interventi in Destra Tagliamento</w:t>
      </w:r>
      <w:r w:rsidR="00FA6F7D" w:rsidRPr="007A4E9B"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FA6F7D" w:rsidRPr="00FA6F7D" w:rsidRDefault="00FA6F7D" w:rsidP="00AB0838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2</w:t>
      </w:r>
      <w:r w:rsidR="007A4E9B"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</w:t>
      </w:r>
      <w:r w:rsidR="007A4E9B" w:rsidRPr="0027698C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.: </w:t>
      </w:r>
      <w:r w:rsidR="0027698C" w:rsidRPr="0027698C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7215724BCE</w:t>
      </w:r>
      <w:r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="00F62953" w:rsidRPr="00F62953">
        <w:rPr>
          <w:rFonts w:ascii="Times New Roman" w:hAnsi="Times New Roman"/>
          <w:bCs/>
          <w:snapToGrid w:val="0"/>
          <w:sz w:val="20"/>
          <w:szCs w:val="20"/>
          <w:lang w:eastAsia="it-IT"/>
        </w:rPr>
        <w:t>Manutenzione triennale generale non programmabile delle pavimentazioni autostradali. Interventi in Sinistra Tagliamento</w:t>
      </w:r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FA6F7D" w:rsidRPr="00DB0A7E" w:rsidRDefault="00FA6F7D" w:rsidP="00AB0838">
      <w:pPr>
        <w:pStyle w:val="Paragrafoelenco"/>
        <w:widowControl w:val="0"/>
        <w:numPr>
          <w:ilvl w:val="0"/>
          <w:numId w:val="3"/>
        </w:numPr>
        <w:spacing w:after="120" w:line="240" w:lineRule="auto"/>
        <w:ind w:left="426" w:hanging="426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7A4E9B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Lotto 3</w:t>
      </w:r>
      <w:r w:rsidR="007A4E9B" w:rsidRPr="007A4E9B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C.I.G.: </w:t>
      </w:r>
      <w:r w:rsidR="0027698C" w:rsidRPr="0027698C">
        <w:rPr>
          <w:rFonts w:ascii="Times New Roman" w:hAnsi="Times New Roman"/>
          <w:b/>
          <w:bCs/>
          <w:snapToGrid w:val="0"/>
          <w:sz w:val="20"/>
          <w:szCs w:val="20"/>
          <w:lang w:eastAsia="it-IT"/>
        </w:rPr>
        <w:t>72157880A2</w:t>
      </w:r>
      <w:bookmarkStart w:id="0" w:name="_GoBack"/>
      <w:bookmarkEnd w:id="0"/>
      <w:r w:rsidRPr="00FA6F7D">
        <w:rPr>
          <w:rFonts w:ascii="Times New Roman" w:hAnsi="Times New Roman"/>
          <w:bCs/>
          <w:snapToGrid w:val="0"/>
          <w:sz w:val="20"/>
          <w:szCs w:val="20"/>
          <w:lang w:eastAsia="it-IT"/>
        </w:rPr>
        <w:t xml:space="preserve">: </w:t>
      </w:r>
      <w:r w:rsidR="00F62953" w:rsidRPr="00F62953">
        <w:rPr>
          <w:rFonts w:ascii="Times New Roman" w:hAnsi="Times New Roman"/>
          <w:bCs/>
          <w:snapToGrid w:val="0"/>
          <w:sz w:val="20"/>
          <w:szCs w:val="20"/>
          <w:lang w:eastAsia="it-IT"/>
        </w:rPr>
        <w:t>Manutenzione triennale generale delle pavimentazioni autostradali in A28</w:t>
      </w:r>
      <w:r w:rsidR="00AB0838">
        <w:rPr>
          <w:rFonts w:ascii="Times New Roman" w:hAnsi="Times New Roman"/>
          <w:bCs/>
          <w:snapToGrid w:val="0"/>
          <w:sz w:val="20"/>
          <w:szCs w:val="20"/>
          <w:lang w:eastAsia="it-IT"/>
        </w:rPr>
        <w:t>.</w:t>
      </w:r>
    </w:p>
    <w:p w:rsidR="005C30D9" w:rsidRDefault="005C30D9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DA47BF" w:rsidRDefault="00FA6F7D" w:rsidP="00271898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FA6F7D">
        <w:rPr>
          <w:rFonts w:ascii="Times New Roman" w:hAnsi="Times New Roman"/>
          <w:snapToGrid w:val="0"/>
          <w:sz w:val="20"/>
          <w:szCs w:val="20"/>
          <w:lang w:eastAsia="it-IT"/>
        </w:rPr>
        <w:t>e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 w:rsidR="004D3674"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="004D3674"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</w:p>
    <w:p w:rsidR="004D3674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1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</w:t>
      </w:r>
      <w:r w:rsidRPr="00DA47BF">
        <w:rPr>
          <w:rFonts w:ascii="Times New Roman" w:hAnsi="Times New Roman"/>
          <w:sz w:val="20"/>
          <w:szCs w:val="20"/>
          <w:lang w:eastAsia="it-IT"/>
        </w:rPr>
        <w:t>che il concorrente è</w:t>
      </w:r>
      <w:r w:rsidRPr="00DA47BF">
        <w:rPr>
          <w:rFonts w:ascii="Helvetica" w:hAnsi="Helvetica"/>
          <w:sz w:val="20"/>
          <w:szCs w:val="20"/>
          <w:lang w:eastAsia="it-IT"/>
        </w:rPr>
        <w:t>:</w:t>
      </w:r>
    </w:p>
    <w:p w:rsidR="004D3674" w:rsidRDefault="004D3674" w:rsidP="00DA47BF">
      <w:pPr>
        <w:spacing w:after="0" w:line="240" w:lineRule="auto"/>
        <w:jc w:val="both"/>
        <w:rPr>
          <w:rFonts w:ascii="Helvetica" w:hAnsi="Helvetica"/>
          <w:sz w:val="20"/>
          <w:szCs w:val="20"/>
          <w:lang w:eastAsia="it-I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567"/>
        <w:gridCol w:w="993"/>
        <w:gridCol w:w="425"/>
        <w:gridCol w:w="142"/>
        <w:gridCol w:w="1417"/>
        <w:gridCol w:w="425"/>
        <w:gridCol w:w="1701"/>
      </w:tblGrid>
      <w:tr w:rsidR="004D3674" w:rsidRPr="00225519" w:rsidTr="00471454">
        <w:trPr>
          <w:cantSplit/>
          <w:trHeight w:val="459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b/>
                <w:snapToGrid w:val="0"/>
                <w:sz w:val="20"/>
                <w:szCs w:val="20"/>
                <w:lang w:eastAsia="it-IT"/>
              </w:rPr>
              <w:t>Ragione sociale o Nominativo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0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Sede legale in Via/Piazza</w:t>
            </w:r>
          </w:p>
        </w:tc>
        <w:tc>
          <w:tcPr>
            <w:tcW w:w="6945" w:type="dxa"/>
            <w:gridSpan w:val="8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</w:trPr>
        <w:tc>
          <w:tcPr>
            <w:tcW w:w="1276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3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993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  <w:vAlign w:val="center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Tel</w:t>
            </w:r>
          </w:p>
        </w:tc>
        <w:tc>
          <w:tcPr>
            <w:tcW w:w="1559" w:type="dxa"/>
            <w:gridSpan w:val="2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425" w:type="dxa"/>
          </w:tcPr>
          <w:p w:rsidR="004D3674" w:rsidRPr="00DA47BF" w:rsidRDefault="004D3674" w:rsidP="006A7680">
            <w:pPr>
              <w:spacing w:before="120" w:after="120" w:line="240" w:lineRule="auto"/>
              <w:ind w:left="-70" w:right="-70"/>
              <w:jc w:val="center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Fax</w:t>
            </w:r>
          </w:p>
        </w:tc>
        <w:tc>
          <w:tcPr>
            <w:tcW w:w="1701" w:type="dxa"/>
          </w:tcPr>
          <w:p w:rsidR="004D3674" w:rsidRPr="00DA47BF" w:rsidRDefault="004D3674" w:rsidP="006A7680">
            <w:pPr>
              <w:spacing w:before="120" w:after="12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 xml:space="preserve">PEC </w:t>
            </w:r>
          </w:p>
        </w:tc>
        <w:tc>
          <w:tcPr>
            <w:tcW w:w="6945" w:type="dxa"/>
            <w:gridSpan w:val="8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  <w:tr w:rsidR="004D3674" w:rsidRPr="00225519" w:rsidTr="006A7680">
        <w:trPr>
          <w:cantSplit/>
          <w:trHeight w:val="420"/>
        </w:trPr>
        <w:tc>
          <w:tcPr>
            <w:tcW w:w="2694" w:type="dxa"/>
            <w:gridSpan w:val="2"/>
            <w:vAlign w:val="center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  <w:r w:rsidRPr="00DA47BF"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  <w:t>Codice Fiscale e Partita I.V.A.</w:t>
            </w:r>
          </w:p>
        </w:tc>
        <w:tc>
          <w:tcPr>
            <w:tcW w:w="3402" w:type="dxa"/>
            <w:gridSpan w:val="5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  <w:tc>
          <w:tcPr>
            <w:tcW w:w="3543" w:type="dxa"/>
            <w:gridSpan w:val="3"/>
          </w:tcPr>
          <w:p w:rsidR="004D3674" w:rsidRPr="00DA47BF" w:rsidRDefault="004D3674" w:rsidP="006A7680">
            <w:pPr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it-IT"/>
              </w:rPr>
            </w:pPr>
          </w:p>
        </w:tc>
      </w:tr>
    </w:tbl>
    <w:p w:rsidR="004D3674" w:rsidRPr="00DA47BF" w:rsidRDefault="004D3674" w:rsidP="0081583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2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- che il concorrente rientra nella seguente categoria ai sensi del comma 2 dell’art. 45 del D.Lgs. 50/2016 s.m.i.:</w:t>
      </w:r>
    </w:p>
    <w:p w:rsidR="000F4AEA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Operatore Economico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z w:val="20"/>
          <w:szCs w:val="20"/>
          <w:lang w:eastAsia="it-IT"/>
        </w:rPr>
        <w:t>Singol</w:t>
      </w:r>
      <w:r>
        <w:rPr>
          <w:rFonts w:ascii="Times New Roman" w:hAnsi="Times New Roman"/>
          <w:sz w:val="20"/>
          <w:szCs w:val="20"/>
          <w:lang w:eastAsia="it-IT"/>
        </w:rPr>
        <w:t>o – lett. a)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fra società cooperative di produzione e lavoro – lett. b)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stabile – lett. c)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Raggruppamento temporaneo di concorrenti – lett. d)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Consorzio ordinario di concorrenti  – lett. e)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aggregazioni tra le imprese aderenti al contratto in rete – lett. f) comma 2 dell’art. 45 del D.Lgs. 50/2016 s.m.i.</w:t>
      </w:r>
    </w:p>
    <w:p w:rsidR="004D3674" w:rsidRDefault="004D3674" w:rsidP="000F4AEA">
      <w:pPr>
        <w:widowControl w:val="0"/>
        <w:tabs>
          <w:tab w:val="left" w:pos="709"/>
        </w:tabs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="000F4AEA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un soggetto che ha stipulato il contratto di GEIE – lett. g) comma 2 dell’art. 45 del D.Lgs. 50/2016 s.m.i.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lastRenderedPageBreak/>
        <w:t>3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–</w:t>
      </w:r>
      <w:r w:rsid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Solo nel caso il concorrente sia un consorzio fra società cooperative o un consorzio stabile, ai sensi del secondo periodo del comma 7 dell’art. 48 del D.Lgs. 50/2016 s.m.i. che il concorrente:</w:t>
      </w:r>
    </w:p>
    <w:p w:rsidR="004D3674" w:rsidRPr="00E20D13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E20D13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 w:rsidRPr="00E20D13">
        <w:rPr>
          <w:rFonts w:ascii="Times New Roman" w:hAnsi="Times New Roman"/>
          <w:sz w:val="20"/>
          <w:szCs w:val="20"/>
          <w:lang w:eastAsia="it-IT"/>
        </w:rPr>
        <w:t>intende eseguire la prestazione con la propria struttura;</w:t>
      </w:r>
    </w:p>
    <w:p w:rsidR="004D3674" w:rsidRDefault="004D3674" w:rsidP="000F4AEA">
      <w:pPr>
        <w:widowControl w:val="0"/>
        <w:tabs>
          <w:tab w:val="left" w:pos="709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="000F4AEA">
        <w:rPr>
          <w:rFonts w:ascii="Verdana" w:hAnsi="Verdana"/>
          <w:sz w:val="36"/>
          <w:szCs w:val="36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intende eseguire la prestazione tramite i seguenti operatori economici consorziati: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1: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2: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operatore economico 3: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p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restazione: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</w:t>
      </w:r>
      <w:r w:rsidRPr="00E20D13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</w:t>
      </w:r>
      <w:r w:rsidRPr="00E20D13">
        <w:rPr>
          <w:rFonts w:ascii="Times New Roman" w:hAnsi="Times New Roman"/>
          <w:sz w:val="20"/>
          <w:szCs w:val="20"/>
          <w:lang w:eastAsia="it-IT"/>
        </w:rPr>
        <w:t xml:space="preserve"> ;</w:t>
      </w: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4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sia un Raggruppamento temporaneo di concorrenti, che: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 di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tipo: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Orizzontale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Verticale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</w:t>
      </w:r>
      <w:r>
        <w:rPr>
          <w:rFonts w:ascii="Helvetica" w:eastAsia="Batang" w:hAnsi="Helvetica" w:cs="Batang"/>
          <w:sz w:val="20"/>
          <w:szCs w:val="20"/>
          <w:lang w:eastAsia="it-IT"/>
        </w:rPr>
        <w:t xml:space="preserve">     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 xml:space="preserve">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Misto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475" w:lineRule="exact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C0F42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C0F42" w:rsidRDefault="004D3674" w:rsidP="000F4AEA">
      <w:pPr>
        <w:pStyle w:val="Paragrafoelenco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la scheda 1-bis con la composizione del raggruppamento nella “busta A – documentazione amministrativa”</w:t>
      </w:r>
    </w:p>
    <w:p w:rsidR="004D3674" w:rsidRDefault="004D3674" w:rsidP="009907A2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152AB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5</w:t>
      </w: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– </w:t>
      </w:r>
      <w:r w:rsidR="000F4AEA"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olo nel caso di  in concorrente sia un consorzio ordinario di concorrenti, che: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consorzio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: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da costituire</w:t>
      </w:r>
      <w:r w:rsidRPr="0080768E">
        <w:rPr>
          <w:rFonts w:ascii="Helvetica" w:eastAsia="Batang" w:hAnsi="Helvetica" w:cs="Batang"/>
          <w:sz w:val="20"/>
          <w:szCs w:val="20"/>
          <w:lang w:eastAsia="it-IT"/>
        </w:rPr>
        <w:tab/>
        <w:t xml:space="preserve">            </w:t>
      </w:r>
      <w:r w:rsidRPr="0080768E">
        <w:rPr>
          <w:rFonts w:ascii="Verdana" w:hAnsi="Verdana"/>
          <w:sz w:val="36"/>
          <w:szCs w:val="36"/>
          <w:lang w:eastAsia="it-IT"/>
        </w:rPr>
        <w:t>□</w:t>
      </w:r>
      <w:r w:rsidRPr="0080768E">
        <w:rPr>
          <w:rFonts w:ascii="Helvetica" w:hAnsi="Helvetica"/>
          <w:sz w:val="20"/>
          <w:szCs w:val="20"/>
          <w:lang w:eastAsia="it-IT"/>
        </w:rPr>
        <w:t xml:space="preserve"> </w:t>
      </w:r>
      <w:r w:rsidRPr="0080768E">
        <w:rPr>
          <w:rFonts w:ascii="Times New Roman" w:hAnsi="Times New Roman"/>
          <w:sz w:val="20"/>
          <w:szCs w:val="20"/>
          <w:lang w:eastAsia="it-IT"/>
        </w:rPr>
        <w:t>costituito</w:t>
      </w:r>
    </w:p>
    <w:p w:rsidR="004D3674" w:rsidRPr="0080768E" w:rsidRDefault="004D3674" w:rsidP="00A279DB">
      <w:pPr>
        <w:pStyle w:val="Paragrafoelenco"/>
        <w:widowControl w:val="0"/>
        <w:numPr>
          <w:ilvl w:val="0"/>
          <w:numId w:val="2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allega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la scheda 1-</w:t>
      </w:r>
      <w:r>
        <w:rPr>
          <w:rFonts w:ascii="Times New Roman" w:hAnsi="Times New Roman"/>
          <w:sz w:val="20"/>
          <w:szCs w:val="20"/>
          <w:lang w:eastAsia="it-IT"/>
        </w:rPr>
        <w:t>bis</w:t>
      </w:r>
      <w:r w:rsidRPr="0080768E">
        <w:rPr>
          <w:rFonts w:ascii="Times New Roman" w:hAnsi="Times New Roman"/>
          <w:sz w:val="20"/>
          <w:szCs w:val="20"/>
          <w:lang w:eastAsia="it-IT"/>
        </w:rPr>
        <w:t xml:space="preserve"> con la composizione del consorzio nella “busta A – documentazione amministrativa”</w:t>
      </w:r>
    </w:p>
    <w:p w:rsidR="004D3674" w:rsidRPr="00DA47BF" w:rsidRDefault="004D3674" w:rsidP="00DA47BF">
      <w:pPr>
        <w:spacing w:after="0" w:line="240" w:lineRule="auto"/>
        <w:rPr>
          <w:rFonts w:ascii="Times New Roman" w:hAnsi="Times New Roman"/>
          <w:snapToGrid w:val="0"/>
          <w:sz w:val="16"/>
          <w:szCs w:val="16"/>
          <w:lang w:eastAsia="it-IT"/>
        </w:rPr>
      </w:pPr>
    </w:p>
    <w:p w:rsidR="004D3674" w:rsidRPr="000F4AEA" w:rsidRDefault="004D3674" w:rsidP="000F4AEA">
      <w:pPr>
        <w:tabs>
          <w:tab w:val="left" w:pos="284"/>
        </w:tabs>
        <w:spacing w:before="120" w:after="0" w:line="360" w:lineRule="auto"/>
        <w:ind w:left="284" w:hanging="284"/>
        <w:jc w:val="both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0F4AEA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 xml:space="preserve">6 </w:t>
      </w:r>
      <w:r w:rsidRPr="000F4AE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– Solo nel caso il concorrente rientri nelle lett. f) o g) comma 2 dell’art. 45 del D.Lgs. 50/2016 s.m.i., inserire tutte le dichiarazioni atte ad ammettere alla procedura di gara  lo specifico soggetto ai sensi della normativa vigente  :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</w:p>
    <w:p w:rsidR="004D3674" w:rsidRDefault="004D3674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  <w:r w:rsidRPr="00E20D13">
        <w:rPr>
          <w:rFonts w:ascii="Times New Roman" w:hAnsi="Times New Roman"/>
          <w:sz w:val="20"/>
          <w:szCs w:val="20"/>
          <w:lang w:eastAsia="it-IT"/>
        </w:rPr>
        <w:t>;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:rsidR="000F4AEA" w:rsidRDefault="000F4AEA" w:rsidP="000F4AEA">
      <w:pPr>
        <w:widowControl w:val="0"/>
        <w:tabs>
          <w:tab w:val="left" w:pos="1985"/>
        </w:tabs>
        <w:spacing w:after="0" w:line="475" w:lineRule="exact"/>
        <w:ind w:left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 .</w:t>
      </w:r>
    </w:p>
    <w:p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a), b) e c)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5 del D.Lgs. 50/2016 s.m.i., la scheda deve essere compilata 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 )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ed il raggruppamento temporaneo sia già stato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un legale rappresentante della mandataria o da un procuratore della medesima munito di procura speciale (da allegare all’offerta 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F4AEA">
      <w:pPr>
        <w:pStyle w:val="Paragrafoelenco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 ed il consorzio ordinario di concorrenti sia già costituito, la scheda deve essere compilata 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da un legale rappresentante del consorzio o da un procuratore del medesimo munito di procura speciale (da allegare all’offerta).</w:t>
      </w:r>
    </w:p>
    <w:p w:rsidR="004D3674" w:rsidRPr="009E7F65" w:rsidRDefault="004D3674" w:rsidP="000F4AEA">
      <w:pPr>
        <w:pStyle w:val="Paragrafoelenco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Pr="009E7F65" w:rsidRDefault="004D3674" w:rsidP="000055D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d) e e)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5 del D.Lgs. 50/2016 s.m.i., ed il raggruppamento temporaneo o consorzio ordinario non sia ancora costituito, ai sensi del comma 8 dell’art. 48 del D.Lgs. 50/2016 s.m.i., la scheda deve essere compilata e sottoscritta da ciascuno degli operatori economici che formeranno il raggruppamento o il consorzio ordinario, nella persona di un proprio legale rappresentante o di un procuratore munito di procura speciale (da allegare all’offerta).</w:t>
      </w:r>
    </w:p>
    <w:p w:rsidR="004D3674" w:rsidRPr="00F02CEB" w:rsidRDefault="004D3674" w:rsidP="00F02CEB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0055DF">
      <w:pPr>
        <w:pStyle w:val="Paragrafoelenco"/>
        <w:spacing w:after="0" w:line="240" w:lineRule="auto"/>
        <w:ind w:left="284" w:hanging="284"/>
        <w:jc w:val="both"/>
        <w:rPr>
          <w:snapToGrid w:val="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-    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480031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209D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D.Lgs. 50/2016 s.m.i.,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la scheda deve essere compilata e sottoscritta</w:t>
      </w:r>
      <w:r w:rsidR="00F061F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0055D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E94297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0C" w:rsidRDefault="00A20D0C" w:rsidP="00F061F7">
      <w:pPr>
        <w:spacing w:after="0" w:line="240" w:lineRule="auto"/>
      </w:pPr>
      <w:r>
        <w:separator/>
      </w:r>
    </w:p>
  </w:endnote>
  <w:endnote w:type="continuationSeparator" w:id="0">
    <w:p w:rsidR="00A20D0C" w:rsidRDefault="00A20D0C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7698C">
      <w:rPr>
        <w:noProof/>
      </w:rPr>
      <w:t>1</w:t>
    </w:r>
    <w:r>
      <w:fldChar w:fldCharType="end"/>
    </w:r>
  </w:p>
  <w:p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0C" w:rsidRDefault="00A20D0C" w:rsidP="00F061F7">
      <w:pPr>
        <w:spacing w:after="0" w:line="240" w:lineRule="auto"/>
      </w:pPr>
      <w:r>
        <w:separator/>
      </w:r>
    </w:p>
  </w:footnote>
  <w:footnote w:type="continuationSeparator" w:id="0">
    <w:p w:rsidR="00A20D0C" w:rsidRDefault="00A20D0C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BF"/>
    <w:rsid w:val="000055DF"/>
    <w:rsid w:val="000643F7"/>
    <w:rsid w:val="00067264"/>
    <w:rsid w:val="000833C7"/>
    <w:rsid w:val="000A775C"/>
    <w:rsid w:val="000B0C77"/>
    <w:rsid w:val="000B30BA"/>
    <w:rsid w:val="000C5DCC"/>
    <w:rsid w:val="000F4AEA"/>
    <w:rsid w:val="00104956"/>
    <w:rsid w:val="00126EB4"/>
    <w:rsid w:val="0013485F"/>
    <w:rsid w:val="00154393"/>
    <w:rsid w:val="001654EF"/>
    <w:rsid w:val="001D0617"/>
    <w:rsid w:val="001F4CBF"/>
    <w:rsid w:val="002068E3"/>
    <w:rsid w:val="00225519"/>
    <w:rsid w:val="0022739A"/>
    <w:rsid w:val="00242C7E"/>
    <w:rsid w:val="00250F9A"/>
    <w:rsid w:val="002679B0"/>
    <w:rsid w:val="00271898"/>
    <w:rsid w:val="0027698C"/>
    <w:rsid w:val="0028746C"/>
    <w:rsid w:val="002B1D87"/>
    <w:rsid w:val="00332386"/>
    <w:rsid w:val="00337B3B"/>
    <w:rsid w:val="00350476"/>
    <w:rsid w:val="00352FD1"/>
    <w:rsid w:val="003555B4"/>
    <w:rsid w:val="00365227"/>
    <w:rsid w:val="003A6D71"/>
    <w:rsid w:val="003D0DA7"/>
    <w:rsid w:val="003E06B8"/>
    <w:rsid w:val="00410247"/>
    <w:rsid w:val="0042577F"/>
    <w:rsid w:val="00426703"/>
    <w:rsid w:val="00430945"/>
    <w:rsid w:val="00452915"/>
    <w:rsid w:val="00471454"/>
    <w:rsid w:val="00480031"/>
    <w:rsid w:val="004C5D2E"/>
    <w:rsid w:val="004D3674"/>
    <w:rsid w:val="004E639E"/>
    <w:rsid w:val="00524DDF"/>
    <w:rsid w:val="00547299"/>
    <w:rsid w:val="005C30D9"/>
    <w:rsid w:val="005C5C37"/>
    <w:rsid w:val="005F4A06"/>
    <w:rsid w:val="00663F93"/>
    <w:rsid w:val="00691BAB"/>
    <w:rsid w:val="006A7680"/>
    <w:rsid w:val="006F5461"/>
    <w:rsid w:val="00724F12"/>
    <w:rsid w:val="00741552"/>
    <w:rsid w:val="007567E2"/>
    <w:rsid w:val="0078390A"/>
    <w:rsid w:val="00784A2F"/>
    <w:rsid w:val="00794D94"/>
    <w:rsid w:val="007A4E9B"/>
    <w:rsid w:val="007A5742"/>
    <w:rsid w:val="007A5CA5"/>
    <w:rsid w:val="007B32D5"/>
    <w:rsid w:val="007C4673"/>
    <w:rsid w:val="007C4814"/>
    <w:rsid w:val="0080768E"/>
    <w:rsid w:val="00815839"/>
    <w:rsid w:val="008366C5"/>
    <w:rsid w:val="00843F50"/>
    <w:rsid w:val="008A4355"/>
    <w:rsid w:val="008A722F"/>
    <w:rsid w:val="008C0F42"/>
    <w:rsid w:val="009241FD"/>
    <w:rsid w:val="00951055"/>
    <w:rsid w:val="00956D40"/>
    <w:rsid w:val="00970D3C"/>
    <w:rsid w:val="009907A2"/>
    <w:rsid w:val="009931D4"/>
    <w:rsid w:val="009E1F68"/>
    <w:rsid w:val="009E7F65"/>
    <w:rsid w:val="00A11BC6"/>
    <w:rsid w:val="00A152AB"/>
    <w:rsid w:val="00A20D0C"/>
    <w:rsid w:val="00A279DB"/>
    <w:rsid w:val="00A56B36"/>
    <w:rsid w:val="00A704FE"/>
    <w:rsid w:val="00AB0838"/>
    <w:rsid w:val="00AB3830"/>
    <w:rsid w:val="00AB7703"/>
    <w:rsid w:val="00AD10B3"/>
    <w:rsid w:val="00AF6AC1"/>
    <w:rsid w:val="00B02BD7"/>
    <w:rsid w:val="00B11FBD"/>
    <w:rsid w:val="00B13752"/>
    <w:rsid w:val="00B15F2C"/>
    <w:rsid w:val="00B209DC"/>
    <w:rsid w:val="00B9643A"/>
    <w:rsid w:val="00BE4707"/>
    <w:rsid w:val="00BF0068"/>
    <w:rsid w:val="00C6769E"/>
    <w:rsid w:val="00CB1173"/>
    <w:rsid w:val="00CD453E"/>
    <w:rsid w:val="00CE059B"/>
    <w:rsid w:val="00CF2E59"/>
    <w:rsid w:val="00D0733B"/>
    <w:rsid w:val="00D406D0"/>
    <w:rsid w:val="00D549FA"/>
    <w:rsid w:val="00DA47BF"/>
    <w:rsid w:val="00DB0A7E"/>
    <w:rsid w:val="00DD31D5"/>
    <w:rsid w:val="00DD4CC0"/>
    <w:rsid w:val="00DE11DE"/>
    <w:rsid w:val="00E20D13"/>
    <w:rsid w:val="00E53F6F"/>
    <w:rsid w:val="00E848FB"/>
    <w:rsid w:val="00E94297"/>
    <w:rsid w:val="00EF2D58"/>
    <w:rsid w:val="00F02CEB"/>
    <w:rsid w:val="00F061F7"/>
    <w:rsid w:val="00F20C49"/>
    <w:rsid w:val="00F21165"/>
    <w:rsid w:val="00F62953"/>
    <w:rsid w:val="00F70E84"/>
    <w:rsid w:val="00F937FC"/>
    <w:rsid w:val="00FA6F7D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EAE744-B250-4940-BAA8-5C849247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25</cp:revision>
  <dcterms:created xsi:type="dcterms:W3CDTF">2017-04-10T13:31:00Z</dcterms:created>
  <dcterms:modified xsi:type="dcterms:W3CDTF">2017-10-16T14:22:00Z</dcterms:modified>
</cp:coreProperties>
</file>