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2F40C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2F40C0">
        <w:rPr>
          <w:rFonts w:ascii="Arial" w:hAnsi="Arial" w:cs="Arial"/>
          <w:b/>
          <w:color w:val="auto"/>
          <w:sz w:val="15"/>
          <w:szCs w:val="15"/>
        </w:rPr>
        <w:t xml:space="preserve">GU UE S numero </w:t>
      </w:r>
      <w:r w:rsidR="002F40C0" w:rsidRPr="002F40C0">
        <w:rPr>
          <w:rFonts w:ascii="Arial" w:hAnsi="Arial" w:cs="Arial"/>
          <w:b/>
          <w:color w:val="auto"/>
          <w:sz w:val="15"/>
          <w:szCs w:val="15"/>
        </w:rPr>
        <w:t>25</w:t>
      </w:r>
      <w:r w:rsidRPr="002F40C0">
        <w:rPr>
          <w:rFonts w:ascii="Arial" w:hAnsi="Arial" w:cs="Arial"/>
          <w:b/>
          <w:color w:val="auto"/>
          <w:sz w:val="15"/>
          <w:szCs w:val="15"/>
        </w:rPr>
        <w:t xml:space="preserve"> data </w:t>
      </w:r>
      <w:r w:rsidR="002F40C0" w:rsidRPr="002F40C0">
        <w:rPr>
          <w:rFonts w:ascii="Arial" w:hAnsi="Arial" w:cs="Arial"/>
          <w:b/>
          <w:color w:val="auto"/>
          <w:sz w:val="15"/>
          <w:szCs w:val="15"/>
        </w:rPr>
        <w:t>06</w:t>
      </w:r>
      <w:r w:rsidR="00B106C1" w:rsidRPr="002F40C0">
        <w:rPr>
          <w:rFonts w:ascii="Arial" w:hAnsi="Arial" w:cs="Arial"/>
          <w:b/>
          <w:color w:val="auto"/>
          <w:sz w:val="15"/>
          <w:szCs w:val="15"/>
        </w:rPr>
        <w:t>.0</w:t>
      </w:r>
      <w:r w:rsidR="002F40C0" w:rsidRPr="002F40C0">
        <w:rPr>
          <w:rFonts w:ascii="Arial" w:hAnsi="Arial" w:cs="Arial"/>
          <w:b/>
          <w:color w:val="auto"/>
          <w:sz w:val="15"/>
          <w:szCs w:val="15"/>
        </w:rPr>
        <w:t>2</w:t>
      </w:r>
      <w:r w:rsidR="00B106C1" w:rsidRPr="002F40C0">
        <w:rPr>
          <w:rFonts w:ascii="Arial" w:hAnsi="Arial" w:cs="Arial"/>
          <w:b/>
          <w:color w:val="auto"/>
          <w:sz w:val="15"/>
          <w:szCs w:val="15"/>
        </w:rPr>
        <w:t>.201</w:t>
      </w:r>
      <w:r w:rsidR="002F40C0" w:rsidRPr="002F40C0">
        <w:rPr>
          <w:rFonts w:ascii="Arial" w:hAnsi="Arial" w:cs="Arial"/>
          <w:b/>
          <w:color w:val="auto"/>
          <w:sz w:val="15"/>
          <w:szCs w:val="15"/>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2F40C0">
        <w:rPr>
          <w:rFonts w:ascii="Arial" w:hAnsi="Arial" w:cs="Arial"/>
          <w:b/>
          <w:color w:val="auto"/>
          <w:sz w:val="15"/>
          <w:szCs w:val="15"/>
        </w:rPr>
        <w:t xml:space="preserve">Numero dell'avviso nella GU S: </w:t>
      </w:r>
      <w:r w:rsidR="00485DCB" w:rsidRPr="002F40C0">
        <w:rPr>
          <w:rFonts w:ascii="Arial" w:hAnsi="Arial" w:cs="Arial"/>
          <w:b/>
          <w:color w:val="auto"/>
          <w:sz w:val="15"/>
          <w:szCs w:val="15"/>
        </w:rPr>
        <w:t xml:space="preserve">2017/S </w:t>
      </w:r>
      <w:r w:rsidR="002F40C0" w:rsidRPr="002F40C0">
        <w:rPr>
          <w:rFonts w:ascii="Arial" w:hAnsi="Arial" w:cs="Arial"/>
          <w:b/>
          <w:color w:val="auto"/>
          <w:sz w:val="15"/>
          <w:szCs w:val="15"/>
        </w:rPr>
        <w:t>25</w:t>
      </w:r>
      <w:r w:rsidR="00485DCB" w:rsidRPr="002F40C0">
        <w:rPr>
          <w:rFonts w:ascii="Arial" w:hAnsi="Arial" w:cs="Arial"/>
          <w:b/>
          <w:color w:val="auto"/>
          <w:sz w:val="15"/>
          <w:szCs w:val="15"/>
        </w:rPr>
        <w:t>-</w:t>
      </w:r>
      <w:r w:rsidR="002F40C0" w:rsidRPr="002F40C0">
        <w:rPr>
          <w:rFonts w:ascii="Arial" w:hAnsi="Arial" w:cs="Arial"/>
          <w:b/>
          <w:color w:val="auto"/>
          <w:sz w:val="15"/>
          <w:szCs w:val="15"/>
        </w:rPr>
        <w:t>55307</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Se non sussiste obbligo di pubblicazione di un avviso nella Gazzetta ufficiale dell'Unione eur</w:t>
      </w:r>
      <w:bookmarkStart w:id="0" w:name="_GoBack"/>
      <w:bookmarkEnd w:id="0"/>
      <w:r>
        <w:rPr>
          <w:rFonts w:ascii="Arial" w:hAnsi="Arial" w:cs="Arial"/>
          <w:b/>
          <w:sz w:val="15"/>
          <w:szCs w:val="15"/>
        </w:rPr>
        <w:t xml:space="preserve">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F7031" w:rsidP="00AF7031">
            <w:r w:rsidRPr="00AF7031">
              <w:rPr>
                <w:rFonts w:ascii="Arial" w:hAnsi="Arial" w:cs="Arial"/>
                <w:bCs/>
                <w:sz w:val="14"/>
                <w:szCs w:val="14"/>
              </w:rPr>
              <w:t>F</w:t>
            </w:r>
            <w:r>
              <w:rPr>
                <w:rFonts w:ascii="Arial" w:hAnsi="Arial" w:cs="Arial"/>
                <w:bCs/>
                <w:sz w:val="14"/>
                <w:szCs w:val="14"/>
              </w:rPr>
              <w:t>ornitura di materiali elettrici vari, suddivisa in due Lotti</w:t>
            </w:r>
            <w:r w:rsidR="002F1988" w:rsidRPr="00167FAF">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F7031" w:rsidP="00E65651">
            <w:r>
              <w:rPr>
                <w:rFonts w:ascii="Arial" w:hAnsi="Arial" w:cs="Arial"/>
                <w:sz w:val="14"/>
                <w:szCs w:val="14"/>
              </w:rPr>
              <w:t>04/16 - F</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F7031" w:rsidRDefault="00AF7031">
            <w:pPr>
              <w:rPr>
                <w:rFonts w:ascii="Arial" w:hAnsi="Arial" w:cs="Arial"/>
                <w:color w:val="000000"/>
                <w:sz w:val="14"/>
                <w:szCs w:val="14"/>
              </w:rPr>
            </w:pPr>
            <w:r w:rsidRPr="00AF7031">
              <w:rPr>
                <w:rFonts w:ascii="Arial" w:hAnsi="Arial" w:cs="Arial"/>
                <w:color w:val="000000"/>
                <w:sz w:val="14"/>
                <w:szCs w:val="14"/>
              </w:rPr>
              <w:t>LOTTO 1</w:t>
            </w:r>
            <w:r>
              <w:rPr>
                <w:rFonts w:ascii="Arial" w:hAnsi="Arial" w:cs="Arial"/>
                <w:color w:val="000000"/>
                <w:sz w:val="14"/>
                <w:szCs w:val="14"/>
              </w:rPr>
              <w:t>: 7353039FB9 - LOTTO 2:</w:t>
            </w:r>
            <w:r w:rsidRPr="00AF7031">
              <w:rPr>
                <w:rFonts w:ascii="Arial" w:hAnsi="Arial" w:cs="Arial"/>
                <w:color w:val="000000"/>
                <w:sz w:val="14"/>
                <w:szCs w:val="14"/>
              </w:rPr>
              <w:t xml:space="preserve"> 73530443DD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2F40C0">
      <w:rPr>
        <w:rFonts w:ascii="Calibri" w:hAnsi="Calibri"/>
        <w:noProof/>
        <w:sz w:val="20"/>
        <w:szCs w:val="20"/>
      </w:rPr>
      <w:t>2</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67FAF"/>
    <w:rsid w:val="001752F0"/>
    <w:rsid w:val="00197696"/>
    <w:rsid w:val="001A4957"/>
    <w:rsid w:val="001D3A2B"/>
    <w:rsid w:val="001D56C2"/>
    <w:rsid w:val="001F35A9"/>
    <w:rsid w:val="00206CCE"/>
    <w:rsid w:val="00270DA2"/>
    <w:rsid w:val="002A21BC"/>
    <w:rsid w:val="002C169E"/>
    <w:rsid w:val="002D50E9"/>
    <w:rsid w:val="002E066F"/>
    <w:rsid w:val="002E43BE"/>
    <w:rsid w:val="002F1988"/>
    <w:rsid w:val="002F40C0"/>
    <w:rsid w:val="003020BA"/>
    <w:rsid w:val="00316FAD"/>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A1EFB"/>
    <w:rsid w:val="009D6883"/>
    <w:rsid w:val="009E204E"/>
    <w:rsid w:val="00A23B3E"/>
    <w:rsid w:val="00A30CBB"/>
    <w:rsid w:val="00A46950"/>
    <w:rsid w:val="00A73961"/>
    <w:rsid w:val="00A92C23"/>
    <w:rsid w:val="00AA2252"/>
    <w:rsid w:val="00AA5F93"/>
    <w:rsid w:val="00AE5CFF"/>
    <w:rsid w:val="00AF7031"/>
    <w:rsid w:val="00B06790"/>
    <w:rsid w:val="00B106C1"/>
    <w:rsid w:val="00B32C28"/>
    <w:rsid w:val="00B64AE6"/>
    <w:rsid w:val="00B80BA0"/>
    <w:rsid w:val="00B81094"/>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44F52"/>
    <w:rsid w:val="00D509A5"/>
    <w:rsid w:val="00D55FB5"/>
    <w:rsid w:val="00D64744"/>
    <w:rsid w:val="00D75C52"/>
    <w:rsid w:val="00D92A41"/>
    <w:rsid w:val="00D93877"/>
    <w:rsid w:val="00DA7329"/>
    <w:rsid w:val="00DE4996"/>
    <w:rsid w:val="00E0264E"/>
    <w:rsid w:val="00E65651"/>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37BF199C"/>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9F393-AA74-4F82-85B3-CDCDCB9F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6483</Words>
  <Characters>36956</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43353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5</cp:revision>
  <cp:lastPrinted>2016-08-09T07:33:00Z</cp:lastPrinted>
  <dcterms:created xsi:type="dcterms:W3CDTF">2017-08-02T14:06:00Z</dcterms:created>
  <dcterms:modified xsi:type="dcterms:W3CDTF">2018-02-06T11:16:00Z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