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1404F" w14:textId="77777777" w:rsidR="00E70809" w:rsidRPr="00066379" w:rsidRDefault="00E70809" w:rsidP="00E70809">
      <w:pPr>
        <w:widowControl w:val="0"/>
        <w:spacing w:after="120"/>
        <w:jc w:val="center"/>
        <w:rPr>
          <w:b/>
          <w:caps/>
          <w:snapToGrid w:val="0"/>
        </w:rPr>
      </w:pPr>
      <w:r w:rsidRPr="00066379">
        <w:rPr>
          <w:b/>
          <w:caps/>
          <w:snapToGrid w:val="0"/>
        </w:rPr>
        <w:t>S.p.A. Autovie Venete</w:t>
      </w:r>
    </w:p>
    <w:p w14:paraId="0FBCF0C4" w14:textId="492C006F" w:rsidR="00E70809" w:rsidRDefault="00E70809" w:rsidP="00E70809">
      <w:pPr>
        <w:widowControl w:val="0"/>
        <w:spacing w:after="120"/>
        <w:jc w:val="center"/>
        <w:rPr>
          <w:b/>
          <w:snapToGrid w:val="0"/>
        </w:rPr>
      </w:pPr>
      <w:r w:rsidRPr="00426703">
        <w:rPr>
          <w:b/>
          <w:snapToGrid w:val="0"/>
        </w:rPr>
        <w:t xml:space="preserve">SCHEDA </w:t>
      </w:r>
      <w:r w:rsidRPr="00E70809">
        <w:rPr>
          <w:b/>
          <w:snapToGrid w:val="0"/>
        </w:rPr>
        <w:t>5</w:t>
      </w:r>
      <w:r>
        <w:rPr>
          <w:b/>
          <w:snapToGrid w:val="0"/>
        </w:rPr>
        <w:t xml:space="preserve"> </w:t>
      </w:r>
      <w:r w:rsidRPr="00E70809">
        <w:rPr>
          <w:b/>
          <w:snapToGrid w:val="0"/>
        </w:rPr>
        <w:t>“Dichiarazione del concorrente”</w:t>
      </w:r>
    </w:p>
    <w:p w14:paraId="228C88E6" w14:textId="55E7091D" w:rsidR="00E70809" w:rsidRPr="002902A3" w:rsidRDefault="00E70809" w:rsidP="00D0178F">
      <w:pPr>
        <w:widowControl w:val="0"/>
        <w:spacing w:after="120"/>
        <w:jc w:val="center"/>
        <w:rPr>
          <w:b/>
          <w:bCs/>
          <w:caps/>
          <w:snapToGrid w:val="0"/>
        </w:rPr>
      </w:pPr>
      <w:r w:rsidRPr="002902A3">
        <w:rPr>
          <w:b/>
          <w:caps/>
          <w:snapToGrid w:val="0"/>
        </w:rPr>
        <w:t xml:space="preserve">PROCEDURA PER L’AFFIDAMENTO DEL </w:t>
      </w:r>
      <w:r w:rsidRPr="002902A3">
        <w:rPr>
          <w:b/>
          <w:bCs/>
          <w:caps/>
          <w:snapToGrid w:val="0"/>
        </w:rPr>
        <w:t>Servizio ATTINENTE ALL’architettura ed ALL’ingegneria RELATIVO AL</w:t>
      </w:r>
      <w:r w:rsidR="00D0178F">
        <w:rPr>
          <w:b/>
          <w:bCs/>
          <w:caps/>
          <w:snapToGrid w:val="0"/>
        </w:rPr>
        <w:t xml:space="preserve"> “</w:t>
      </w:r>
      <w:r w:rsidR="00D0178F" w:rsidRPr="00E1053B">
        <w:rPr>
          <w:b/>
          <w:caps/>
          <w:snapToGrid w:val="0"/>
        </w:rPr>
        <w:t>Servizio di progettazione esecutiva e coordinamento per la sicurezza in fase di progettazione degli interventi di contenimento e abbattimento del rumore</w:t>
      </w:r>
      <w:r w:rsidR="00D0178F">
        <w:rPr>
          <w:b/>
          <w:caps/>
          <w:snapToGrid w:val="0"/>
        </w:rPr>
        <w:t>”</w:t>
      </w:r>
    </w:p>
    <w:p w14:paraId="046CAEE8" w14:textId="497E3277" w:rsidR="00E70809" w:rsidRPr="002902A3" w:rsidRDefault="00E70809" w:rsidP="00E70809">
      <w:pPr>
        <w:widowControl w:val="0"/>
        <w:spacing w:after="120"/>
        <w:jc w:val="center"/>
        <w:rPr>
          <w:b/>
          <w:snapToGrid w:val="0"/>
        </w:rPr>
      </w:pPr>
      <w:r w:rsidRPr="002902A3">
        <w:rPr>
          <w:b/>
          <w:snapToGrid w:val="0"/>
          <w:sz w:val="22"/>
          <w:szCs w:val="20"/>
        </w:rPr>
        <w:t xml:space="preserve">C.I.G. </w:t>
      </w:r>
      <w:r w:rsidR="00135C57" w:rsidRPr="00135C57">
        <w:rPr>
          <w:b/>
          <w:snapToGrid w:val="0"/>
          <w:sz w:val="22"/>
          <w:szCs w:val="20"/>
        </w:rPr>
        <w:t>7510109201</w:t>
      </w:r>
      <w:r w:rsidR="00135C57">
        <w:rPr>
          <w:b/>
          <w:snapToGrid w:val="0"/>
          <w:sz w:val="22"/>
          <w:szCs w:val="20"/>
        </w:rPr>
        <w:t xml:space="preserve"> </w:t>
      </w:r>
      <w:bookmarkStart w:id="0" w:name="_GoBack"/>
      <w:bookmarkEnd w:id="0"/>
      <w:r w:rsidRPr="002902A3">
        <w:rPr>
          <w:b/>
          <w:snapToGrid w:val="0"/>
          <w:sz w:val="22"/>
          <w:szCs w:val="20"/>
        </w:rPr>
        <w:t xml:space="preserve">– C.U.P. </w:t>
      </w:r>
      <w:r w:rsidR="00864907" w:rsidRPr="00864907">
        <w:rPr>
          <w:b/>
          <w:snapToGrid w:val="0"/>
          <w:sz w:val="22"/>
          <w:szCs w:val="20"/>
        </w:rPr>
        <w:t>I41B07000130005</w:t>
      </w:r>
    </w:p>
    <w:p w14:paraId="587EBB78" w14:textId="77777777" w:rsidR="00E70809" w:rsidRPr="001E4464" w:rsidRDefault="00E70809" w:rsidP="00E70809">
      <w:pPr>
        <w:widowControl w:val="0"/>
        <w:spacing w:line="475" w:lineRule="exact"/>
        <w:jc w:val="both"/>
        <w:rPr>
          <w:sz w:val="20"/>
          <w:szCs w:val="20"/>
        </w:rPr>
      </w:pPr>
      <w:r w:rsidRPr="001E4464">
        <w:rPr>
          <w:sz w:val="20"/>
          <w:szCs w:val="20"/>
        </w:rPr>
        <w:t>Il sottoscritto (cognome) _____________________________________ (nome) ________________________________ nato a _______________________________ il _____________________ in qualità di legale rappresentante/procuratore del concorrente _________________________________________________</w:t>
      </w:r>
    </w:p>
    <w:p w14:paraId="10EAC57C" w14:textId="77777777" w:rsidR="00E70809" w:rsidRPr="001E4464" w:rsidRDefault="00E70809" w:rsidP="00E70809">
      <w:pPr>
        <w:widowControl w:val="0"/>
        <w:spacing w:before="120" w:after="120"/>
        <w:jc w:val="both"/>
        <w:rPr>
          <w:sz w:val="20"/>
          <w:szCs w:val="20"/>
        </w:rPr>
      </w:pPr>
      <w:r w:rsidRPr="001E4464">
        <w:rPr>
          <w:sz w:val="20"/>
          <w:szCs w:val="20"/>
        </w:rPr>
        <w:t xml:space="preserve">ai </w:t>
      </w:r>
      <w:r w:rsidRPr="001E4464">
        <w:rPr>
          <w:snapToGrid w:val="0"/>
          <w:color w:val="000000"/>
          <w:sz w:val="20"/>
          <w:szCs w:val="20"/>
        </w:rPr>
        <w:t xml:space="preserve">sensi degli artt. 46 e 47 del DPR 445/2000 s.m.i., consapevole delle </w:t>
      </w:r>
      <w:r w:rsidRPr="001E4464">
        <w:rPr>
          <w:sz w:val="20"/>
          <w:szCs w:val="20"/>
        </w:rPr>
        <w:t>sanzioni penali, nel caso di dichiarazioni</w:t>
      </w:r>
      <w:r w:rsidRPr="001E4464">
        <w:rPr>
          <w:snapToGrid w:val="0"/>
          <w:color w:val="000000"/>
          <w:sz w:val="20"/>
          <w:szCs w:val="20"/>
        </w:rPr>
        <w:t xml:space="preserve"> non veritiere, di formazione o uso di atti falsi</w:t>
      </w:r>
    </w:p>
    <w:p w14:paraId="19A6E630" w14:textId="77777777" w:rsidR="00E70809" w:rsidRPr="001E4464" w:rsidRDefault="00E70809" w:rsidP="00E70809">
      <w:pPr>
        <w:spacing w:before="120" w:after="120" w:line="276" w:lineRule="auto"/>
        <w:jc w:val="center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DICHIARA</w:t>
      </w:r>
    </w:p>
    <w:p w14:paraId="09499CFF" w14:textId="2B05BBC5" w:rsidR="00113930" w:rsidRDefault="00113930" w:rsidP="00D4403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113930">
        <w:rPr>
          <w:sz w:val="20"/>
          <w:szCs w:val="20"/>
        </w:rPr>
        <w:t>remunerativa l’offerta economica presentata giacché per la sua formulazione ha preso atto e tenuto conto delle condizioni contrattuali e degli oneri compresi quelli eventuali relativi in materia di sicurezza, di assicurazione, di condizioni di lavoro e di previdenza e assistenza in vigore nel luogo dove devono essere svolti i servizi, nonché di tutte le circostanze generali, particolari e locali, nessuna esclusa ed eccettuata, che possono avere influito o influire sia sulla prestazione del servizio, sia sulla determinazione della propria offerta</w:t>
      </w:r>
      <w:r>
        <w:rPr>
          <w:sz w:val="20"/>
          <w:szCs w:val="20"/>
        </w:rPr>
        <w:t>;</w:t>
      </w:r>
    </w:p>
    <w:p w14:paraId="16014F3C" w14:textId="0A8AAA5C" w:rsidR="005441A6" w:rsidRPr="00113930" w:rsidRDefault="005441A6" w:rsidP="00B95C41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5441A6">
        <w:rPr>
          <w:sz w:val="20"/>
          <w:szCs w:val="20"/>
        </w:rPr>
        <w:t>accetta</w:t>
      </w:r>
      <w:r>
        <w:rPr>
          <w:sz w:val="20"/>
          <w:szCs w:val="20"/>
        </w:rPr>
        <w:t>re</w:t>
      </w:r>
      <w:r w:rsidRPr="005441A6">
        <w:rPr>
          <w:sz w:val="20"/>
          <w:szCs w:val="20"/>
        </w:rPr>
        <w:t xml:space="preserve"> senza condizione o riserva alcuna, tutte le norme e disposizioni contenute nella documentazione gara</w:t>
      </w:r>
      <w:r w:rsidR="00B95C41">
        <w:rPr>
          <w:sz w:val="20"/>
          <w:szCs w:val="20"/>
        </w:rPr>
        <w:t xml:space="preserve">, con particolare e non esclusivo riferimento al </w:t>
      </w:r>
      <w:r w:rsidR="00B95C41" w:rsidRPr="00B95C41">
        <w:rPr>
          <w:sz w:val="20"/>
          <w:szCs w:val="20"/>
        </w:rPr>
        <w:t xml:space="preserve">bando di gara e relativo disciplinare, </w:t>
      </w:r>
      <w:r w:rsidR="00B95C41">
        <w:rPr>
          <w:sz w:val="20"/>
          <w:szCs w:val="20"/>
        </w:rPr>
        <w:t>a</w:t>
      </w:r>
      <w:r w:rsidR="00B95C41" w:rsidRPr="00B95C41">
        <w:rPr>
          <w:sz w:val="20"/>
          <w:szCs w:val="20"/>
        </w:rPr>
        <w:t xml:space="preserve">l Capitolato Speciale d’Appalto, </w:t>
      </w:r>
      <w:r w:rsidR="00B95C41">
        <w:rPr>
          <w:sz w:val="20"/>
          <w:szCs w:val="20"/>
        </w:rPr>
        <w:t>a</w:t>
      </w:r>
      <w:r w:rsidR="00B95C41" w:rsidRPr="00B95C41">
        <w:rPr>
          <w:sz w:val="20"/>
          <w:szCs w:val="20"/>
        </w:rPr>
        <w:t>llo Schema di Contratto</w:t>
      </w:r>
      <w:r>
        <w:rPr>
          <w:sz w:val="20"/>
          <w:szCs w:val="20"/>
        </w:rPr>
        <w:t>;</w:t>
      </w:r>
    </w:p>
    <w:p w14:paraId="63F73825" w14:textId="77777777" w:rsidR="00567F3A" w:rsidRPr="00DF7781" w:rsidRDefault="00567F3A" w:rsidP="00B00FBC">
      <w:pPr>
        <w:pStyle w:val="Corpodeltesto2"/>
        <w:numPr>
          <w:ilvl w:val="0"/>
          <w:numId w:val="1"/>
        </w:numPr>
        <w:spacing w:line="240" w:lineRule="auto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14:paraId="60CE35A9" w14:textId="13591ED1" w:rsidR="00567F3A" w:rsidRDefault="00567F3A" w:rsidP="00B00FBC">
      <w:pPr>
        <w:pStyle w:val="Corpodeltesto2"/>
        <w:numPr>
          <w:ilvl w:val="0"/>
          <w:numId w:val="1"/>
        </w:numPr>
        <w:spacing w:line="240" w:lineRule="auto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 w:rsidR="00C162AC">
        <w:rPr>
          <w:sz w:val="20"/>
          <w:szCs w:val="20"/>
        </w:rPr>
        <w:t>360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61ED6F95" w14:textId="68C0E991" w:rsidR="00567F3A" w:rsidRDefault="005441A6" w:rsidP="00B00FBC">
      <w:pPr>
        <w:pStyle w:val="Corpodeltesto2"/>
        <w:numPr>
          <w:ilvl w:val="0"/>
          <w:numId w:val="1"/>
        </w:numPr>
        <w:spacing w:line="240" w:lineRule="auto"/>
        <w:ind w:left="363" w:hanging="363"/>
        <w:rPr>
          <w:sz w:val="20"/>
          <w:szCs w:val="20"/>
        </w:rPr>
      </w:pPr>
      <w:r w:rsidRPr="00541C42">
        <w:rPr>
          <w:sz w:val="20"/>
          <w:szCs w:val="20"/>
        </w:rPr>
        <w:t>dichiara di essere edotto degli obblighi derivanti dal Codice di Etico e di Condotta adottato dalla Stazione Appaltante, approvato dal Consiglio di Amministrazione nella seduta del 21.04.2015 e reperibile al sito www.autovie.it alla sezione (link https://www.autovie.it/code/19413/Codice-Etico-Modello-Organizzazione-Gestione) e si impegna, in caso di aggiudicazione, ad osservare e a far osservare ai propri dipendenti e collaboratori, per quanto applicabile, il suddetto codice, pena la risoluzione del contratto</w:t>
      </w:r>
      <w:r w:rsidR="00567F3A" w:rsidRPr="00FD6E87">
        <w:rPr>
          <w:sz w:val="20"/>
          <w:szCs w:val="20"/>
        </w:rPr>
        <w:t>;</w:t>
      </w:r>
    </w:p>
    <w:p w14:paraId="6CDE8323" w14:textId="1D31A57F" w:rsidR="00567F3A" w:rsidRDefault="00567F3A" w:rsidP="00B00FBC">
      <w:pPr>
        <w:pStyle w:val="Corpodeltesto2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n. 196/2003, che i dati personali raccolti saranno trattati, anche con strumenti informatici, esclusivamente nell’ambito del procedimento per il quale la dichiarazione viene resa</w:t>
      </w:r>
      <w:r w:rsidR="00C162AC">
        <w:rPr>
          <w:sz w:val="20"/>
          <w:szCs w:val="20"/>
        </w:rPr>
        <w:t>;</w:t>
      </w:r>
    </w:p>
    <w:p w14:paraId="14A6BA54" w14:textId="5D9F8707" w:rsidR="00C162AC" w:rsidRDefault="00C162AC" w:rsidP="00C162AC">
      <w:pPr>
        <w:pStyle w:val="Corpodeltesto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62AC">
        <w:rPr>
          <w:sz w:val="20"/>
          <w:szCs w:val="20"/>
        </w:rPr>
        <w:t xml:space="preserve">di impegnarsi a prestare la garanzia definitiva nella misura e nei modi previsti dall’articolo 103 del </w:t>
      </w:r>
      <w:proofErr w:type="spellStart"/>
      <w:proofErr w:type="gramStart"/>
      <w:r w:rsidRPr="00C162AC">
        <w:rPr>
          <w:sz w:val="20"/>
          <w:szCs w:val="20"/>
        </w:rPr>
        <w:t>D.Lgs</w:t>
      </w:r>
      <w:proofErr w:type="gramEnd"/>
      <w:r w:rsidRPr="00C162AC">
        <w:rPr>
          <w:sz w:val="20"/>
          <w:szCs w:val="20"/>
        </w:rPr>
        <w:t>.</w:t>
      </w:r>
      <w:proofErr w:type="spellEnd"/>
      <w:r w:rsidRPr="00C162AC">
        <w:rPr>
          <w:sz w:val="20"/>
          <w:szCs w:val="20"/>
        </w:rPr>
        <w:t xml:space="preserve"> n. 50/2016 s.m.i. all’atto della stipula del contratto</w:t>
      </w:r>
      <w:r>
        <w:rPr>
          <w:sz w:val="20"/>
          <w:szCs w:val="20"/>
        </w:rPr>
        <w:t>;</w:t>
      </w:r>
    </w:p>
    <w:p w14:paraId="4C0BFC9F" w14:textId="5FAD91C4" w:rsidR="00F96C2F" w:rsidRDefault="00F96C2F" w:rsidP="00F96C2F">
      <w:pPr>
        <w:pStyle w:val="Corpodeltesto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62AC">
        <w:rPr>
          <w:sz w:val="20"/>
          <w:szCs w:val="20"/>
        </w:rPr>
        <w:t>di impegnarsi a prestare la</w:t>
      </w:r>
      <w:r>
        <w:rPr>
          <w:sz w:val="20"/>
          <w:szCs w:val="20"/>
        </w:rPr>
        <w:t xml:space="preserve"> </w:t>
      </w:r>
      <w:r w:rsidRPr="00F96C2F">
        <w:rPr>
          <w:sz w:val="20"/>
          <w:szCs w:val="20"/>
        </w:rPr>
        <w:t>entro dieci giorni dall’approvazione del progetto esecutivo, apposita polizza assicurativa per responsabilità civile professionale a copertura dei rischi derivanti dallo svolgimento del servizio di progettazione</w:t>
      </w:r>
      <w:r>
        <w:rPr>
          <w:sz w:val="20"/>
          <w:szCs w:val="20"/>
        </w:rPr>
        <w:t xml:space="preserve">, avente un massimale pari a </w:t>
      </w:r>
      <w:r w:rsidR="00D24C30">
        <w:rPr>
          <w:sz w:val="20"/>
          <w:szCs w:val="20"/>
        </w:rPr>
        <w:t>2.500.00,00</w:t>
      </w:r>
      <w:r w:rsidR="00D24C30" w:rsidRPr="00F96C2F">
        <w:rPr>
          <w:sz w:val="20"/>
          <w:szCs w:val="20"/>
        </w:rPr>
        <w:t xml:space="preserve"> </w:t>
      </w:r>
      <w:r w:rsidRPr="00F96C2F">
        <w:rPr>
          <w:sz w:val="20"/>
          <w:szCs w:val="20"/>
        </w:rPr>
        <w:t>euro</w:t>
      </w:r>
      <w:r>
        <w:rPr>
          <w:sz w:val="20"/>
          <w:szCs w:val="20"/>
        </w:rPr>
        <w:t xml:space="preserve">, decorrente </w:t>
      </w:r>
      <w:r w:rsidRPr="00F96C2F">
        <w:rPr>
          <w:sz w:val="20"/>
          <w:szCs w:val="20"/>
        </w:rPr>
        <w:t xml:space="preserve">dalla data di inizio dei lavori </w:t>
      </w:r>
      <w:r>
        <w:rPr>
          <w:sz w:val="20"/>
          <w:szCs w:val="20"/>
        </w:rPr>
        <w:t xml:space="preserve">sino </w:t>
      </w:r>
      <w:r w:rsidRPr="00F96C2F">
        <w:rPr>
          <w:sz w:val="20"/>
          <w:szCs w:val="20"/>
        </w:rPr>
        <w:t>alla data di emissione del certificato di collaudo</w:t>
      </w:r>
      <w:r>
        <w:rPr>
          <w:sz w:val="20"/>
          <w:szCs w:val="20"/>
        </w:rPr>
        <w:t xml:space="preserve">, </w:t>
      </w:r>
      <w:r w:rsidRPr="00F96C2F">
        <w:rPr>
          <w:sz w:val="20"/>
          <w:szCs w:val="20"/>
        </w:rPr>
        <w:t>conforme allo schema tipo 2.2 del D.M. n. 123 del 12.03.2004.</w:t>
      </w:r>
    </w:p>
    <w:p w14:paraId="6A8A66BD" w14:textId="7DC25A4E" w:rsidR="00C162AC" w:rsidRDefault="00C162AC" w:rsidP="00C162AC">
      <w:pPr>
        <w:pStyle w:val="Corpodeltesto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62AC">
        <w:rPr>
          <w:sz w:val="20"/>
          <w:szCs w:val="20"/>
        </w:rPr>
        <w:t>nel caso di operatori economici non residenti e privi di stabile organizzazione in Italia,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sz w:val="20"/>
          <w:szCs w:val="20"/>
        </w:rPr>
        <w:t>;</w:t>
      </w:r>
    </w:p>
    <w:p w14:paraId="240F4B76" w14:textId="35A9E3E3" w:rsidR="00C162AC" w:rsidRDefault="00C162AC" w:rsidP="00C162AC">
      <w:pPr>
        <w:pStyle w:val="Corpodeltesto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655D5">
        <w:rPr>
          <w:sz w:val="20"/>
          <w:szCs w:val="20"/>
        </w:rPr>
        <w:t>qualora un partecipante alla gara eserciti la facoltà di “accesso agli atti”</w:t>
      </w:r>
      <w:r>
        <w:rPr>
          <w:sz w:val="20"/>
          <w:szCs w:val="20"/>
        </w:rPr>
        <w:t>:</w:t>
      </w:r>
    </w:p>
    <w:p w14:paraId="061A45E2" w14:textId="27443760" w:rsidR="00A655D5" w:rsidRDefault="00A655D5" w:rsidP="00A655D5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655D5">
        <w:rPr>
          <w:sz w:val="20"/>
          <w:szCs w:val="20"/>
        </w:rPr>
        <w:t>autorizza la Stazione Appaltante a rilasciare copia di tutta la documentazione presentata per la partecipazione alla gara</w:t>
      </w:r>
    </w:p>
    <w:p w14:paraId="058C6EE3" w14:textId="77777777" w:rsidR="00A655D5" w:rsidRPr="00A655D5" w:rsidRDefault="00A655D5" w:rsidP="00A655D5">
      <w:pPr>
        <w:tabs>
          <w:tab w:val="left" w:pos="426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A655D5">
        <w:rPr>
          <w:sz w:val="20"/>
          <w:szCs w:val="20"/>
        </w:rPr>
        <w:t>oppure</w:t>
      </w:r>
    </w:p>
    <w:p w14:paraId="02E4EA65" w14:textId="7D806B93" w:rsidR="00A655D5" w:rsidRPr="00A655D5" w:rsidRDefault="00A655D5" w:rsidP="00A655D5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655D5">
        <w:rPr>
          <w:sz w:val="20"/>
          <w:szCs w:val="20"/>
        </w:rPr>
        <w:t>autorizza la Stazione Appaltante a rilasciare copia</w:t>
      </w:r>
      <w:r w:rsidR="00C162AC">
        <w:rPr>
          <w:sz w:val="20"/>
          <w:szCs w:val="20"/>
        </w:rPr>
        <w:t xml:space="preserve"> della </w:t>
      </w:r>
      <w:r w:rsidR="00C162AC" w:rsidRPr="00A655D5">
        <w:rPr>
          <w:sz w:val="20"/>
          <w:szCs w:val="20"/>
        </w:rPr>
        <w:t>documentazione presentata per la partecipazione alla gara</w:t>
      </w:r>
      <w:r w:rsidR="00C162AC">
        <w:rPr>
          <w:sz w:val="20"/>
          <w:szCs w:val="20"/>
        </w:rPr>
        <w:t>, con eccezione</w:t>
      </w:r>
      <w:r w:rsidRPr="00A655D5">
        <w:rPr>
          <w:sz w:val="20"/>
          <w:szCs w:val="20"/>
        </w:rPr>
        <w:t xml:space="preserve"> delle parti di offerta tecnica specificatamente individuate nella stessa offerta tecnica e</w:t>
      </w:r>
      <w:r w:rsidR="00C162AC">
        <w:rPr>
          <w:sz w:val="20"/>
          <w:szCs w:val="20"/>
        </w:rPr>
        <w:t>/o</w:t>
      </w:r>
      <w:r w:rsidRPr="00A655D5">
        <w:rPr>
          <w:sz w:val="20"/>
          <w:szCs w:val="20"/>
        </w:rPr>
        <w:t xml:space="preserve"> delle spiegazioni che saranno eventualmente richieste in sede di verifica delle offerte anomale, in quanto coperte da segreto tecnico/commerciale. Tale dichiarazione di diniego all’autorizzazione dovrà essere adeguatamente motivata e comprovata ai sensi dell’art. 53, comma 5, </w:t>
      </w:r>
      <w:proofErr w:type="spellStart"/>
      <w:r w:rsidRPr="00A655D5">
        <w:rPr>
          <w:sz w:val="20"/>
          <w:szCs w:val="20"/>
        </w:rPr>
        <w:t>lett</w:t>
      </w:r>
      <w:proofErr w:type="spellEnd"/>
      <w:r w:rsidRPr="00A655D5">
        <w:rPr>
          <w:sz w:val="20"/>
          <w:szCs w:val="20"/>
        </w:rPr>
        <w:t xml:space="preserve">. a), del </w:t>
      </w:r>
      <w:proofErr w:type="spellStart"/>
      <w:proofErr w:type="gramStart"/>
      <w:r w:rsidRPr="00A655D5">
        <w:rPr>
          <w:sz w:val="20"/>
          <w:szCs w:val="20"/>
        </w:rPr>
        <w:t>D.Lgs</w:t>
      </w:r>
      <w:proofErr w:type="gramEnd"/>
      <w:r w:rsidRPr="00A655D5">
        <w:rPr>
          <w:sz w:val="20"/>
          <w:szCs w:val="20"/>
        </w:rPr>
        <w:t>.</w:t>
      </w:r>
      <w:proofErr w:type="spellEnd"/>
      <w:r w:rsidRPr="00A655D5">
        <w:rPr>
          <w:sz w:val="20"/>
          <w:szCs w:val="20"/>
        </w:rPr>
        <w:t xml:space="preserve"> n. 50/2016 s.m.i. con apposita ulteriore autodichiarazione da allegare all’offerta tecnica, fermo restando che ai sensi del comma 6 dello stesso art. 53 l’accesso potrà essere comunque consentito ai fini della difesa in giudizio degli interessi dell’istante. In caso di richiesta di “accesso agli atti” i contenuti di tale autodichiarazione saranno oggetto di specifica istruttoria da parte del Responsabile Unico del Procedimento.</w:t>
      </w:r>
    </w:p>
    <w:p w14:paraId="5ECEF2BF" w14:textId="5A643D01" w:rsidR="00B00FBC" w:rsidRDefault="00B00FBC" w:rsidP="00567F3A">
      <w:pPr>
        <w:pStyle w:val="Corpodeltesto3"/>
        <w:rPr>
          <w:sz w:val="18"/>
          <w:szCs w:val="18"/>
        </w:rPr>
      </w:pPr>
    </w:p>
    <w:p w14:paraId="52852741" w14:textId="77777777" w:rsidR="00023BBF" w:rsidRDefault="00023BBF" w:rsidP="00567F3A">
      <w:pPr>
        <w:pStyle w:val="Corpodeltesto3"/>
        <w:rPr>
          <w:sz w:val="18"/>
          <w:szCs w:val="18"/>
        </w:rPr>
      </w:pPr>
    </w:p>
    <w:p w14:paraId="27FF5128" w14:textId="77777777" w:rsidR="007F1F3E" w:rsidRPr="00DA47BF" w:rsidRDefault="007F1F3E" w:rsidP="007F1F3E">
      <w:pPr>
        <w:jc w:val="both"/>
        <w:rPr>
          <w:b/>
          <w:snapToGrid w:val="0"/>
          <w:sz w:val="18"/>
          <w:szCs w:val="18"/>
        </w:rPr>
      </w:pPr>
      <w:r w:rsidRPr="00DA47BF">
        <w:rPr>
          <w:b/>
          <w:snapToGrid w:val="0"/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b/>
          <w:snapToGrid w:val="0"/>
          <w:sz w:val="18"/>
          <w:szCs w:val="18"/>
        </w:rPr>
        <w:t>s.m</w:t>
      </w:r>
      <w:proofErr w:type="spellEnd"/>
      <w:r w:rsidRPr="00DA47BF">
        <w:rPr>
          <w:b/>
          <w:snapToGrid w:val="0"/>
          <w:sz w:val="18"/>
          <w:szCs w:val="18"/>
        </w:rPr>
        <w:t>. in caso di false dichiarazioni. La presente dichiarazione ha valore di autocertificazione e di consenso al trattamento dei dati personali.</w:t>
      </w:r>
    </w:p>
    <w:p w14:paraId="08D9435A" w14:textId="77777777" w:rsidR="007F1F3E" w:rsidRPr="00DA47BF" w:rsidRDefault="007F1F3E" w:rsidP="007F1F3E">
      <w:pPr>
        <w:jc w:val="both"/>
        <w:rPr>
          <w:i/>
          <w:sz w:val="16"/>
          <w:szCs w:val="16"/>
        </w:rPr>
      </w:pPr>
    </w:p>
    <w:p w14:paraId="11F982AE" w14:textId="77777777" w:rsidR="007F1F3E" w:rsidRPr="00DA47BF" w:rsidRDefault="007F1F3E" w:rsidP="007F1F3E">
      <w:pPr>
        <w:jc w:val="both"/>
        <w:rPr>
          <w:b/>
          <w:snapToGrid w:val="0"/>
          <w:sz w:val="18"/>
          <w:szCs w:val="18"/>
        </w:rPr>
      </w:pPr>
      <w:r w:rsidRPr="00DA47BF">
        <w:rPr>
          <w:b/>
          <w:snapToGrid w:val="0"/>
          <w:sz w:val="18"/>
          <w:szCs w:val="18"/>
        </w:rPr>
        <w:t>Dichiara i</w:t>
      </w:r>
      <w:r>
        <w:rPr>
          <w:b/>
          <w:snapToGrid w:val="0"/>
          <w:sz w:val="18"/>
          <w:szCs w:val="18"/>
        </w:rPr>
        <w:t>nfatti</w:t>
      </w:r>
      <w:r w:rsidRPr="00DA47BF">
        <w:rPr>
          <w:b/>
          <w:snapToGrid w:val="0"/>
          <w:sz w:val="18"/>
          <w:szCs w:val="18"/>
        </w:rPr>
        <w:t xml:space="preserve"> di essere informato, ai sensi e per gli effetti di cui all’art. 13 del D. </w:t>
      </w:r>
      <w:proofErr w:type="spellStart"/>
      <w:r w:rsidRPr="00DA47BF">
        <w:rPr>
          <w:b/>
          <w:snapToGrid w:val="0"/>
          <w:sz w:val="18"/>
          <w:szCs w:val="18"/>
        </w:rPr>
        <w:t>Lgs</w:t>
      </w:r>
      <w:proofErr w:type="spellEnd"/>
      <w:r w:rsidRPr="00DA47BF">
        <w:rPr>
          <w:b/>
          <w:snapToGrid w:val="0"/>
          <w:sz w:val="18"/>
          <w:szCs w:val="18"/>
        </w:rPr>
        <w:t xml:space="preserve">. 196/03 e s.m.i., che i dati personali </w:t>
      </w:r>
      <w:r>
        <w:rPr>
          <w:b/>
          <w:snapToGrid w:val="0"/>
          <w:sz w:val="18"/>
          <w:szCs w:val="18"/>
        </w:rPr>
        <w:t xml:space="preserve">indicati nelle schede e nell’intera offerta </w:t>
      </w:r>
      <w:r w:rsidRPr="00DA47BF">
        <w:rPr>
          <w:b/>
          <w:snapToGrid w:val="0"/>
          <w:sz w:val="18"/>
          <w:szCs w:val="18"/>
        </w:rPr>
        <w:t>saranno trattati, anche con strumenti informatici, esclusivamente nell’ambito del procedimento per il quale la presente dichiarazione viene resa.</w:t>
      </w:r>
    </w:p>
    <w:p w14:paraId="2C16FC6B" w14:textId="3D11707B" w:rsidR="007F1F3E" w:rsidRDefault="007F1F3E" w:rsidP="007F1F3E">
      <w:pPr>
        <w:jc w:val="both"/>
        <w:rPr>
          <w:b/>
          <w:sz w:val="20"/>
          <w:szCs w:val="20"/>
        </w:rPr>
      </w:pPr>
    </w:p>
    <w:p w14:paraId="6114E7E3" w14:textId="77777777" w:rsidR="00E66DE5" w:rsidRPr="00DA47BF" w:rsidRDefault="00E66DE5" w:rsidP="007F1F3E">
      <w:pPr>
        <w:jc w:val="both"/>
        <w:rPr>
          <w:b/>
          <w:sz w:val="20"/>
          <w:szCs w:val="20"/>
        </w:rPr>
      </w:pPr>
    </w:p>
    <w:p w14:paraId="08DE58FC" w14:textId="77777777" w:rsidR="007F1F3E" w:rsidRPr="00DA47BF" w:rsidRDefault="007F1F3E" w:rsidP="007F1F3E">
      <w:pPr>
        <w:jc w:val="both"/>
        <w:rPr>
          <w:i/>
          <w:sz w:val="16"/>
          <w:szCs w:val="16"/>
        </w:rPr>
      </w:pPr>
      <w:r w:rsidRPr="00DA47BF">
        <w:rPr>
          <w:sz w:val="20"/>
          <w:szCs w:val="20"/>
        </w:rPr>
        <w:t>DATA</w:t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sz w:val="16"/>
          <w:szCs w:val="16"/>
        </w:rPr>
        <w:tab/>
        <w:t xml:space="preserve">                             </w:t>
      </w:r>
      <w:r w:rsidRPr="00DA47BF">
        <w:rPr>
          <w:b/>
          <w:i/>
          <w:sz w:val="20"/>
          <w:szCs w:val="20"/>
        </w:rPr>
        <w:t>Timbro e Firma</w:t>
      </w:r>
    </w:p>
    <w:p w14:paraId="5508734B" w14:textId="7A10DB0F" w:rsidR="007F1F3E" w:rsidRDefault="007F1F3E" w:rsidP="007F1F3E">
      <w:pPr>
        <w:widowControl w:val="0"/>
        <w:spacing w:line="475" w:lineRule="exact"/>
        <w:jc w:val="both"/>
        <w:rPr>
          <w:sz w:val="16"/>
          <w:szCs w:val="16"/>
        </w:rPr>
      </w:pPr>
    </w:p>
    <w:p w14:paraId="73B0C85B" w14:textId="77777777" w:rsidR="00E66DE5" w:rsidRDefault="00E66DE5" w:rsidP="007F1F3E">
      <w:pPr>
        <w:widowControl w:val="0"/>
        <w:spacing w:line="475" w:lineRule="exact"/>
        <w:jc w:val="both"/>
        <w:rPr>
          <w:sz w:val="16"/>
          <w:szCs w:val="16"/>
        </w:rPr>
      </w:pPr>
    </w:p>
    <w:p w14:paraId="1C03F247" w14:textId="21B8DC24" w:rsidR="007F1F3E" w:rsidRPr="004A1CCE" w:rsidRDefault="007F1F3E" w:rsidP="007F1F3E">
      <w:pPr>
        <w:ind w:right="-1"/>
        <w:jc w:val="both"/>
        <w:rPr>
          <w:sz w:val="20"/>
        </w:rPr>
      </w:pPr>
      <w:r w:rsidRPr="004A1CCE">
        <w:rPr>
          <w:spacing w:val="-1"/>
          <w:sz w:val="20"/>
        </w:rPr>
        <w:t>L</w:t>
      </w:r>
      <w:r>
        <w:rPr>
          <w:spacing w:val="-1"/>
          <w:sz w:val="20"/>
        </w:rPr>
        <w:t>a scheda</w:t>
      </w:r>
      <w:r w:rsidRPr="004A1CCE">
        <w:rPr>
          <w:spacing w:val="17"/>
          <w:sz w:val="20"/>
        </w:rPr>
        <w:t xml:space="preserve"> </w:t>
      </w:r>
      <w:r w:rsidRPr="004A1CCE">
        <w:rPr>
          <w:sz w:val="20"/>
        </w:rPr>
        <w:t xml:space="preserve">e </w:t>
      </w:r>
      <w:r w:rsidRPr="004A1CCE">
        <w:rPr>
          <w:spacing w:val="-1"/>
          <w:sz w:val="20"/>
        </w:rPr>
        <w:t>le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dichiarazioni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i</w:t>
      </w:r>
      <w:r>
        <w:rPr>
          <w:spacing w:val="-1"/>
          <w:sz w:val="20"/>
        </w:rPr>
        <w:t>n essa</w:t>
      </w:r>
      <w:r w:rsidRPr="004A1CCE">
        <w:rPr>
          <w:sz w:val="20"/>
        </w:rPr>
        <w:t xml:space="preserve"> </w:t>
      </w:r>
      <w:r>
        <w:rPr>
          <w:spacing w:val="-1"/>
          <w:sz w:val="20"/>
        </w:rPr>
        <w:t>contenute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sono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rese</w:t>
      </w:r>
      <w:r w:rsidRPr="004A1CCE">
        <w:rPr>
          <w:sz w:val="20"/>
        </w:rPr>
        <w:t xml:space="preserve"> e </w:t>
      </w:r>
      <w:r w:rsidRPr="004A1CCE">
        <w:rPr>
          <w:spacing w:val="-1"/>
          <w:sz w:val="20"/>
        </w:rPr>
        <w:t>sottoscritte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dal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concorrente/legale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del</w:t>
      </w:r>
      <w:r w:rsidRPr="004A1CCE">
        <w:rPr>
          <w:spacing w:val="39"/>
          <w:w w:val="102"/>
          <w:sz w:val="20"/>
        </w:rPr>
        <w:t xml:space="preserve"> </w:t>
      </w:r>
      <w:r w:rsidRPr="004A1CCE">
        <w:rPr>
          <w:spacing w:val="-1"/>
          <w:sz w:val="20"/>
        </w:rPr>
        <w:t>concorrente</w:t>
      </w:r>
      <w:r w:rsidRPr="004A1CCE">
        <w:rPr>
          <w:spacing w:val="11"/>
          <w:sz w:val="20"/>
        </w:rPr>
        <w:t xml:space="preserve"> </w:t>
      </w:r>
      <w:r w:rsidRPr="004A1CCE">
        <w:rPr>
          <w:sz w:val="20"/>
        </w:rPr>
        <w:t>e</w:t>
      </w:r>
      <w:r w:rsidRPr="004A1CCE">
        <w:rPr>
          <w:spacing w:val="12"/>
          <w:sz w:val="20"/>
        </w:rPr>
        <w:t xml:space="preserve"> </w:t>
      </w:r>
      <w:r w:rsidRPr="004A1CCE">
        <w:rPr>
          <w:spacing w:val="-1"/>
          <w:sz w:val="20"/>
        </w:rPr>
        <w:t>quindi,</w:t>
      </w:r>
      <w:r w:rsidRPr="004A1CCE">
        <w:rPr>
          <w:spacing w:val="12"/>
          <w:sz w:val="20"/>
        </w:rPr>
        <w:t xml:space="preserve"> </w:t>
      </w:r>
      <w:r w:rsidRPr="004A1CCE">
        <w:rPr>
          <w:sz w:val="20"/>
        </w:rPr>
        <w:t>a</w:t>
      </w:r>
      <w:r w:rsidRPr="004A1CCE">
        <w:rPr>
          <w:spacing w:val="12"/>
          <w:sz w:val="20"/>
        </w:rPr>
        <w:t xml:space="preserve"> </w:t>
      </w:r>
      <w:r w:rsidRPr="004A1CCE">
        <w:rPr>
          <w:spacing w:val="-1"/>
          <w:sz w:val="20"/>
        </w:rPr>
        <w:t>seconda</w:t>
      </w:r>
      <w:r w:rsidRPr="004A1CCE">
        <w:rPr>
          <w:spacing w:val="11"/>
          <w:sz w:val="20"/>
        </w:rPr>
        <w:t xml:space="preserve"> </w:t>
      </w:r>
      <w:r w:rsidRPr="004A1CCE">
        <w:rPr>
          <w:spacing w:val="-1"/>
          <w:sz w:val="20"/>
        </w:rPr>
        <w:t>della</w:t>
      </w:r>
      <w:r w:rsidRPr="004A1CCE">
        <w:rPr>
          <w:spacing w:val="11"/>
          <w:sz w:val="20"/>
        </w:rPr>
        <w:t xml:space="preserve"> </w:t>
      </w:r>
      <w:r w:rsidRPr="004A1CCE">
        <w:rPr>
          <w:spacing w:val="-1"/>
          <w:sz w:val="20"/>
        </w:rPr>
        <w:t>natura</w:t>
      </w:r>
      <w:r w:rsidRPr="004A1CCE">
        <w:rPr>
          <w:spacing w:val="12"/>
          <w:sz w:val="20"/>
        </w:rPr>
        <w:t xml:space="preserve"> </w:t>
      </w:r>
      <w:r w:rsidRPr="004A1CCE">
        <w:rPr>
          <w:spacing w:val="-1"/>
          <w:sz w:val="20"/>
        </w:rPr>
        <w:t>giuridica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dello</w:t>
      </w:r>
      <w:r w:rsidRPr="004A1CCE">
        <w:rPr>
          <w:spacing w:val="12"/>
          <w:sz w:val="20"/>
        </w:rPr>
        <w:t xml:space="preserve"> </w:t>
      </w:r>
      <w:r w:rsidRPr="004A1CCE">
        <w:rPr>
          <w:spacing w:val="-1"/>
          <w:sz w:val="20"/>
        </w:rPr>
        <w:t>stesso:</w:t>
      </w:r>
    </w:p>
    <w:p w14:paraId="5E7250A1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8"/>
          <w:sz w:val="20"/>
        </w:rPr>
        <w:t xml:space="preserve"> </w:t>
      </w:r>
      <w:r w:rsidRPr="004A1CCE">
        <w:rPr>
          <w:spacing w:val="-1"/>
          <w:sz w:val="20"/>
        </w:rPr>
        <w:t>professionista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singolo</w:t>
      </w:r>
      <w:r w:rsidRPr="004A1CCE">
        <w:rPr>
          <w:spacing w:val="-2"/>
          <w:sz w:val="20"/>
        </w:rPr>
        <w:t>;</w:t>
      </w:r>
    </w:p>
    <w:p w14:paraId="628C0B3A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8"/>
          <w:sz w:val="20"/>
        </w:rPr>
        <w:t xml:space="preserve"> </w:t>
      </w:r>
      <w:r w:rsidRPr="004A1CCE">
        <w:rPr>
          <w:spacing w:val="-1"/>
          <w:sz w:val="20"/>
        </w:rPr>
        <w:t>dello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studio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associato;</w:t>
      </w:r>
    </w:p>
    <w:p w14:paraId="319788A3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8"/>
          <w:sz w:val="20"/>
        </w:rPr>
        <w:t xml:space="preserve"> </w:t>
      </w:r>
      <w:r w:rsidRPr="004A1CCE">
        <w:rPr>
          <w:spacing w:val="-1"/>
          <w:sz w:val="20"/>
        </w:rPr>
        <w:t>della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società</w:t>
      </w:r>
      <w:r w:rsidRPr="004A1CCE">
        <w:rPr>
          <w:spacing w:val="10"/>
          <w:sz w:val="20"/>
        </w:rPr>
        <w:t xml:space="preserve"> </w:t>
      </w:r>
      <w:r w:rsidRPr="004A1CCE">
        <w:rPr>
          <w:sz w:val="20"/>
        </w:rPr>
        <w:t>di</w:t>
      </w:r>
      <w:r w:rsidRPr="004A1CCE">
        <w:rPr>
          <w:spacing w:val="8"/>
          <w:sz w:val="20"/>
        </w:rPr>
        <w:t xml:space="preserve"> </w:t>
      </w:r>
      <w:r w:rsidRPr="004A1CCE">
        <w:rPr>
          <w:spacing w:val="-1"/>
          <w:sz w:val="20"/>
        </w:rPr>
        <w:t>professionisti;</w:t>
      </w:r>
    </w:p>
    <w:p w14:paraId="1D61A384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della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società</w:t>
      </w:r>
      <w:r w:rsidRPr="004A1CCE">
        <w:rPr>
          <w:spacing w:val="10"/>
          <w:sz w:val="20"/>
        </w:rPr>
        <w:t xml:space="preserve"> </w:t>
      </w:r>
      <w:r w:rsidRPr="004A1CCE">
        <w:rPr>
          <w:sz w:val="20"/>
        </w:rPr>
        <w:t>di</w:t>
      </w:r>
      <w:r w:rsidRPr="004A1CCE">
        <w:rPr>
          <w:spacing w:val="8"/>
          <w:sz w:val="20"/>
        </w:rPr>
        <w:t xml:space="preserve"> </w:t>
      </w:r>
      <w:r w:rsidRPr="004A1CCE">
        <w:rPr>
          <w:spacing w:val="-1"/>
          <w:sz w:val="20"/>
        </w:rPr>
        <w:t>ingegneria;</w:t>
      </w:r>
    </w:p>
    <w:p w14:paraId="45CAD1AD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del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prestatore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di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servizio</w:t>
      </w:r>
      <w:r w:rsidRPr="004A1CCE">
        <w:rPr>
          <w:spacing w:val="-2"/>
          <w:sz w:val="20"/>
        </w:rPr>
        <w:t>;</w:t>
      </w:r>
    </w:p>
    <w:p w14:paraId="10DAA1B5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7"/>
          <w:sz w:val="20"/>
        </w:rPr>
        <w:t xml:space="preserve"> </w:t>
      </w:r>
      <w:r w:rsidRPr="004A1CCE">
        <w:rPr>
          <w:spacing w:val="-1"/>
          <w:sz w:val="20"/>
        </w:rPr>
        <w:t>del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consorzio</w:t>
      </w:r>
      <w:r w:rsidRPr="004A1CCE">
        <w:rPr>
          <w:spacing w:val="6"/>
          <w:sz w:val="20"/>
        </w:rPr>
        <w:t xml:space="preserve"> </w:t>
      </w:r>
      <w:r w:rsidRPr="004A1CCE">
        <w:rPr>
          <w:spacing w:val="-1"/>
          <w:sz w:val="20"/>
        </w:rPr>
        <w:t>stabile;</w:t>
      </w:r>
    </w:p>
    <w:p w14:paraId="2E7A57A6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12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del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mandatario</w:t>
      </w:r>
      <w:r w:rsidRPr="004A1CCE">
        <w:rPr>
          <w:spacing w:val="11"/>
          <w:sz w:val="20"/>
        </w:rPr>
        <w:t xml:space="preserve"> </w:t>
      </w:r>
      <w:r w:rsidRPr="004A1CCE">
        <w:rPr>
          <w:spacing w:val="-1"/>
          <w:sz w:val="20"/>
        </w:rPr>
        <w:t>in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caso</w:t>
      </w:r>
      <w:r w:rsidRPr="004A1CCE">
        <w:rPr>
          <w:spacing w:val="14"/>
          <w:sz w:val="20"/>
        </w:rPr>
        <w:t xml:space="preserve"> </w:t>
      </w:r>
      <w:r w:rsidRPr="004A1CCE">
        <w:rPr>
          <w:spacing w:val="-1"/>
          <w:sz w:val="20"/>
        </w:rPr>
        <w:t>di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raggruppamento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temporaneo</w:t>
      </w:r>
      <w:r w:rsidRPr="004A1CCE">
        <w:rPr>
          <w:spacing w:val="12"/>
          <w:sz w:val="20"/>
        </w:rPr>
        <w:t xml:space="preserve"> </w:t>
      </w:r>
      <w:r w:rsidRPr="004A1CCE">
        <w:rPr>
          <w:sz w:val="20"/>
        </w:rPr>
        <w:t>già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costituito</w:t>
      </w:r>
      <w:r w:rsidRPr="004A1CCE">
        <w:rPr>
          <w:spacing w:val="-1"/>
          <w:sz w:val="20"/>
          <w:u w:val="single" w:color="000000"/>
        </w:rPr>
        <w:t>;</w:t>
      </w:r>
    </w:p>
    <w:p w14:paraId="26814C4E" w14:textId="038A745C" w:rsidR="007F1F3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pacing w:val="-1"/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15"/>
          <w:sz w:val="20"/>
        </w:rPr>
        <w:t xml:space="preserve"> </w:t>
      </w:r>
      <w:r>
        <w:rPr>
          <w:spacing w:val="15"/>
          <w:sz w:val="20"/>
        </w:rPr>
        <w:t xml:space="preserve">legale rappresentante di tutti gli operatori economici che costituiranno </w:t>
      </w:r>
      <w:r>
        <w:rPr>
          <w:spacing w:val="-1"/>
          <w:sz w:val="20"/>
        </w:rPr>
        <w:t>i</w:t>
      </w:r>
      <w:r w:rsidRPr="004A1CCE">
        <w:rPr>
          <w:spacing w:val="-1"/>
          <w:sz w:val="20"/>
        </w:rPr>
        <w:t>l</w:t>
      </w:r>
      <w:r w:rsidRPr="004A1CCE">
        <w:rPr>
          <w:spacing w:val="40"/>
          <w:w w:val="102"/>
          <w:sz w:val="20"/>
        </w:rPr>
        <w:t xml:space="preserve"> </w:t>
      </w:r>
      <w:r w:rsidRPr="004A1CCE">
        <w:rPr>
          <w:spacing w:val="-1"/>
          <w:sz w:val="20"/>
        </w:rPr>
        <w:t>raggruppamento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temporaneo</w:t>
      </w:r>
      <w:r w:rsidR="00BA1304">
        <w:rPr>
          <w:spacing w:val="-1"/>
          <w:sz w:val="20"/>
        </w:rPr>
        <w:t>/GEIE</w:t>
      </w:r>
      <w:r w:rsidRPr="004A1CCE">
        <w:rPr>
          <w:spacing w:val="-1"/>
          <w:sz w:val="20"/>
        </w:rPr>
        <w:t xml:space="preserve"> non ancora costituit</w:t>
      </w:r>
      <w:r>
        <w:rPr>
          <w:spacing w:val="-1"/>
          <w:sz w:val="20"/>
        </w:rPr>
        <w:t>o;</w:t>
      </w:r>
    </w:p>
    <w:p w14:paraId="4170B249" w14:textId="77777777" w:rsidR="00012607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pacing w:val="-1"/>
          <w:sz w:val="20"/>
        </w:rPr>
      </w:pPr>
      <w:r>
        <w:rPr>
          <w:spacing w:val="-1"/>
          <w:sz w:val="20"/>
        </w:rPr>
        <w:t xml:space="preserve">dal soggetto </w:t>
      </w:r>
      <w:r w:rsidRPr="004A3C4C">
        <w:rPr>
          <w:spacing w:val="-1"/>
          <w:sz w:val="20"/>
        </w:rPr>
        <w:t xml:space="preserve">dotato di idonei poteri di rappresentanza </w:t>
      </w:r>
      <w:r>
        <w:rPr>
          <w:spacing w:val="-1"/>
          <w:sz w:val="20"/>
        </w:rPr>
        <w:t>del GEIE</w:t>
      </w:r>
      <w:r w:rsidR="00BA1304">
        <w:rPr>
          <w:spacing w:val="-1"/>
          <w:sz w:val="20"/>
        </w:rPr>
        <w:t xml:space="preserve"> già costituito</w:t>
      </w:r>
      <w:r w:rsidRPr="004A3C4C">
        <w:rPr>
          <w:spacing w:val="-1"/>
          <w:sz w:val="20"/>
        </w:rPr>
        <w:t>, la cui titolarità deve essere dimostrata allegando la necessaria documentazione probatoria</w:t>
      </w:r>
      <w:r w:rsidR="00012607">
        <w:rPr>
          <w:spacing w:val="-1"/>
          <w:sz w:val="20"/>
        </w:rPr>
        <w:t>;</w:t>
      </w:r>
    </w:p>
    <w:p w14:paraId="49590D60" w14:textId="5F763E8A" w:rsidR="007F1F3E" w:rsidRPr="004A1CCE" w:rsidRDefault="00012607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pacing w:val="-1"/>
          <w:sz w:val="20"/>
        </w:rPr>
      </w:pPr>
      <w:r w:rsidRPr="00EB2770">
        <w:rPr>
          <w:spacing w:val="-1"/>
          <w:sz w:val="20"/>
        </w:rPr>
        <w:t>da</w:t>
      </w:r>
      <w:r>
        <w:rPr>
          <w:spacing w:val="-1"/>
          <w:sz w:val="20"/>
        </w:rPr>
        <w:t>l</w:t>
      </w:r>
      <w:r w:rsidRPr="00EB2770">
        <w:rPr>
          <w:spacing w:val="-1"/>
          <w:sz w:val="20"/>
        </w:rPr>
        <w:t xml:space="preserve"> soggetto dotato di idonei poteri di rappresentanza, la cui titolarità deve essere dimostrata allegando la necessaria documentazione probatoria</w:t>
      </w:r>
      <w:r>
        <w:rPr>
          <w:spacing w:val="-1"/>
          <w:sz w:val="20"/>
        </w:rPr>
        <w:t xml:space="preserve">, in caso di </w:t>
      </w:r>
      <w:r w:rsidRPr="007427E5">
        <w:rPr>
          <w:spacing w:val="-1"/>
          <w:sz w:val="20"/>
        </w:rPr>
        <w:t>aggregazioni tra gli operatori economici aderenti al contratto di rete</w:t>
      </w:r>
      <w:r w:rsidR="007F1F3E">
        <w:rPr>
          <w:spacing w:val="-1"/>
          <w:sz w:val="20"/>
        </w:rPr>
        <w:t>.</w:t>
      </w:r>
    </w:p>
    <w:p w14:paraId="7862E8D3" w14:textId="1D8D7AAA" w:rsidR="007F1F3E" w:rsidRPr="004A1CCE" w:rsidRDefault="007F1F3E" w:rsidP="007F1F3E">
      <w:pPr>
        <w:spacing w:before="120" w:after="120"/>
        <w:ind w:right="-1"/>
        <w:jc w:val="both"/>
        <w:rPr>
          <w:spacing w:val="-1"/>
          <w:sz w:val="20"/>
        </w:rPr>
      </w:pPr>
      <w:r w:rsidRPr="004A1CCE">
        <w:rPr>
          <w:spacing w:val="-1"/>
          <w:sz w:val="20"/>
        </w:rPr>
        <w:t xml:space="preserve">La </w:t>
      </w:r>
      <w:r>
        <w:rPr>
          <w:spacing w:val="-1"/>
          <w:sz w:val="20"/>
        </w:rPr>
        <w:t>scheda</w:t>
      </w:r>
      <w:r w:rsidRPr="004A1CCE">
        <w:rPr>
          <w:spacing w:val="-1"/>
          <w:sz w:val="20"/>
        </w:rPr>
        <w:t xml:space="preserve"> può essere sottoscritta anche dal procuratore legale del concorrente ed in tal caso deve essere allegata la relativa procura in originale o copia conforme all’originale, ai sensi di legge; nella presente scheda il procuratore deve indicare anche tutti i dati del concorrente per il quale agisce.</w:t>
      </w:r>
    </w:p>
    <w:p w14:paraId="3A296F84" w14:textId="77777777" w:rsidR="007F1F3E" w:rsidRPr="00DD6D68" w:rsidRDefault="007F1F3E" w:rsidP="007F1F3E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62A7DD0A" w14:textId="77777777" w:rsidR="007F1F3E" w:rsidRPr="00DD6D68" w:rsidRDefault="007F1F3E" w:rsidP="007F1F3E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14:paraId="5CD7AA6A" w14:textId="77777777" w:rsidR="007F1F3E" w:rsidRDefault="007F1F3E" w:rsidP="007F1F3E">
      <w:pPr>
        <w:widowControl w:val="0"/>
        <w:spacing w:line="475" w:lineRule="exact"/>
        <w:jc w:val="both"/>
        <w:rPr>
          <w:sz w:val="16"/>
          <w:szCs w:val="16"/>
        </w:rPr>
      </w:pPr>
    </w:p>
    <w:p w14:paraId="3E9DE8AF" w14:textId="2ECD1D39"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</w:p>
    <w:p w14:paraId="6AD20BC2" w14:textId="2C9A0BAC" w:rsidR="00447F49" w:rsidRDefault="00447F49" w:rsidP="00AB6F00">
      <w:pPr>
        <w:jc w:val="both"/>
      </w:pPr>
    </w:p>
    <w:p w14:paraId="2CBE95BC" w14:textId="77777777" w:rsidR="00746F3C" w:rsidRDefault="00746F3C" w:rsidP="00AB6F00">
      <w:pPr>
        <w:jc w:val="both"/>
      </w:pPr>
    </w:p>
    <w:p w14:paraId="7E99F3DA" w14:textId="77777777" w:rsidR="00191502" w:rsidRDefault="00191502" w:rsidP="00AB6F00">
      <w:pPr>
        <w:jc w:val="both"/>
      </w:pPr>
    </w:p>
    <w:sectPr w:rsidR="00191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7D80"/>
    <w:multiLevelType w:val="hybridMultilevel"/>
    <w:tmpl w:val="FB3025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D52"/>
    <w:multiLevelType w:val="hybridMultilevel"/>
    <w:tmpl w:val="4A4807D6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E1285F"/>
    <w:multiLevelType w:val="hybridMultilevel"/>
    <w:tmpl w:val="EC4E27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61FA0"/>
    <w:multiLevelType w:val="hybridMultilevel"/>
    <w:tmpl w:val="D11E2C96"/>
    <w:lvl w:ilvl="0" w:tplc="ADD0B8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A01DD"/>
    <w:multiLevelType w:val="hybridMultilevel"/>
    <w:tmpl w:val="534867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12607"/>
    <w:rsid w:val="00023BBF"/>
    <w:rsid w:val="000E03A0"/>
    <w:rsid w:val="00113930"/>
    <w:rsid w:val="00134C44"/>
    <w:rsid w:val="00135C57"/>
    <w:rsid w:val="00144184"/>
    <w:rsid w:val="00191502"/>
    <w:rsid w:val="003230D1"/>
    <w:rsid w:val="0036273F"/>
    <w:rsid w:val="00447F49"/>
    <w:rsid w:val="005441A6"/>
    <w:rsid w:val="00567F3A"/>
    <w:rsid w:val="005D33A2"/>
    <w:rsid w:val="006C5DB6"/>
    <w:rsid w:val="00736159"/>
    <w:rsid w:val="00746F3C"/>
    <w:rsid w:val="007506C1"/>
    <w:rsid w:val="00793EF6"/>
    <w:rsid w:val="007F1F3E"/>
    <w:rsid w:val="00864907"/>
    <w:rsid w:val="00873567"/>
    <w:rsid w:val="0087443A"/>
    <w:rsid w:val="008921BA"/>
    <w:rsid w:val="008C70B3"/>
    <w:rsid w:val="00995490"/>
    <w:rsid w:val="009F20A9"/>
    <w:rsid w:val="00A655D5"/>
    <w:rsid w:val="00A829F3"/>
    <w:rsid w:val="00AB6F00"/>
    <w:rsid w:val="00B00FBC"/>
    <w:rsid w:val="00B95C41"/>
    <w:rsid w:val="00BA1304"/>
    <w:rsid w:val="00BC6DCF"/>
    <w:rsid w:val="00C05E23"/>
    <w:rsid w:val="00C162AC"/>
    <w:rsid w:val="00C22904"/>
    <w:rsid w:val="00D0178F"/>
    <w:rsid w:val="00D24C30"/>
    <w:rsid w:val="00D44032"/>
    <w:rsid w:val="00DB541E"/>
    <w:rsid w:val="00DD5BFB"/>
    <w:rsid w:val="00E66DE5"/>
    <w:rsid w:val="00E70809"/>
    <w:rsid w:val="00E97AA9"/>
    <w:rsid w:val="00F2729F"/>
    <w:rsid w:val="00F27744"/>
    <w:rsid w:val="00F322DE"/>
    <w:rsid w:val="00F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F77F"/>
  <w15:docId w15:val="{BF2337BA-BDB9-4188-9D77-E298406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5C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1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184"/>
    <w:rPr>
      <w:rFonts w:ascii="Segoe UI" w:eastAsia="Times New Roman" w:hAnsi="Segoe UI" w:cs="Segoe UI"/>
      <w:sz w:val="18"/>
      <w:szCs w:val="18"/>
      <w:lang w:eastAsia="it-IT"/>
    </w:rPr>
  </w:style>
  <w:style w:type="character" w:styleId="Enfasicorsivo">
    <w:name w:val="Emphasis"/>
    <w:basedOn w:val="Carpredefinitoparagrafo"/>
    <w:qFormat/>
    <w:rsid w:val="00DD5BFB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E03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03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03A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03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03A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ile2">
    <w:name w:val="Stile2"/>
    <w:basedOn w:val="Normale"/>
    <w:uiPriority w:val="99"/>
    <w:rsid w:val="00191502"/>
    <w:pPr>
      <w:numPr>
        <w:numId w:val="9"/>
      </w:numPr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5C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1768-D756-4C3F-81EF-DE33DDFF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Ilaria Latin</cp:lastModifiedBy>
  <cp:revision>7</cp:revision>
  <cp:lastPrinted>2017-08-17T16:14:00Z</cp:lastPrinted>
  <dcterms:created xsi:type="dcterms:W3CDTF">2018-05-21T13:51:00Z</dcterms:created>
  <dcterms:modified xsi:type="dcterms:W3CDTF">2018-05-30T08:23:00Z</dcterms:modified>
</cp:coreProperties>
</file>